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9"/>
        <w:jc w:val="center"/>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07"/>
        <w:rPr>
          <w:rFonts w:ascii="宋体" w:hAnsi="宋体" w:cs="宋体"/>
          <w:color w:val="000000"/>
          <w:highlight w:val="none"/>
        </w:rPr>
      </w:pPr>
      <w:r>
        <w:rPr>
          <w:rFonts w:ascii="宋体" w:hAnsi="宋体" w:cs="宋体"/>
          <w:color w:val="000000"/>
          <w:highlight w:val="none"/>
        </w:rPr>
      </w:r>
      <w:r/>
    </w:p>
    <w:p>
      <w:pPr>
        <w:pStyle w:val="719"/>
        <w:jc w:val="center"/>
        <w:spacing w:line="360" w:lineRule="auto"/>
        <w:rPr>
          <w:rFonts w:hint="eastAsia" w:ascii="宋体" w:hAnsi="宋体" w:cs="宋体"/>
          <w:b/>
          <w:color w:val="000000"/>
          <w:sz w:val="72"/>
          <w:szCs w:val="72"/>
          <w:highlight w:val="none"/>
        </w:rPr>
      </w:pPr>
      <w:r>
        <w:rPr>
          <w:rFonts w:hint="eastAsia" w:ascii="宋体" w:hAnsi="宋体" w:eastAsia="宋体" w:cs="宋体"/>
          <w:b/>
          <w:color w:val="000000"/>
          <w:sz w:val="72"/>
          <w:szCs w:val="72"/>
          <w:highlight w:val="none"/>
        </w:rPr>
        <w:t xml:space="preserve">苏 州 政 府 采 购</w:t>
      </w:r>
      <w:r>
        <w:rPr>
          <w:rFonts w:hint="eastAsia" w:ascii="宋体" w:hAnsi="宋体" w:cs="宋体"/>
          <w:b/>
          <w:color w:val="000000"/>
          <w:sz w:val="72"/>
          <w:szCs w:val="72"/>
          <w:highlight w:val="none"/>
        </w:rPr>
      </w:r>
      <w:r/>
    </w:p>
    <w:p>
      <w:pPr>
        <w:pStyle w:val="719"/>
        <w:jc w:val="center"/>
        <w:spacing w:line="360" w:lineRule="auto"/>
        <w:rPr>
          <w:rFonts w:hint="eastAsia" w:ascii="宋体" w:hAnsi="宋体" w:cs="宋体"/>
          <w:b/>
          <w:color w:val="000000"/>
          <w:sz w:val="72"/>
          <w:szCs w:val="72"/>
          <w:highlight w:val="none"/>
        </w:rPr>
      </w:pPr>
      <w:r>
        <w:rPr>
          <w:rFonts w:hint="eastAsia" w:ascii="宋体" w:hAnsi="宋体" w:eastAsia="宋体" w:cs="宋体"/>
          <w:b/>
          <w:color w:val="000000"/>
          <w:sz w:val="72"/>
          <w:szCs w:val="72"/>
          <w:highlight w:val="none"/>
        </w:rPr>
        <w:t xml:space="preserve">竞争性磋商文件</w:t>
      </w:r>
      <w:r>
        <w:rPr>
          <w:rFonts w:hint="eastAsia" w:ascii="宋体" w:hAnsi="宋体" w:cs="宋体"/>
          <w:b/>
          <w:color w:val="000000"/>
          <w:sz w:val="72"/>
          <w:szCs w:val="72"/>
          <w:highlight w:val="none"/>
        </w:rPr>
      </w:r>
      <w:r/>
    </w:p>
    <w:p>
      <w:pPr>
        <w:pStyle w:val="719"/>
        <w:jc w:val="left"/>
        <w:spacing w:line="480" w:lineRule="auto"/>
        <w:rPr>
          <w:rFonts w:hint="eastAsia" w:ascii="宋体" w:hAnsi="宋体" w:cs="宋体"/>
          <w:b/>
          <w:color w:val="000000"/>
          <w:sz w:val="32"/>
          <w:highlight w:val="none"/>
        </w:rPr>
      </w:pPr>
      <w:r/>
      <w:bookmarkStart w:id="0" w:name="_GoBack"/>
      <w:r/>
      <w:bookmarkEnd w:id="0"/>
      <w:r>
        <w:rPr>
          <w:rFonts w:hint="eastAsia" w:ascii="宋体" w:hAnsi="宋体" w:cs="宋体"/>
          <w:b/>
          <w:color w:val="000000"/>
          <w:sz w:val="32"/>
          <w:highlight w:val="none"/>
        </w:rPr>
      </w:r>
      <w:r/>
    </w:p>
    <w:p>
      <w:pPr>
        <w:pStyle w:val="719"/>
        <w:ind w:firstLine="643"/>
        <w:jc w:val="left"/>
        <w:spacing w:line="360" w:lineRule="auto"/>
        <w:rPr>
          <w:rFonts w:hint="eastAsia" w:ascii="宋体" w:hAnsi="宋体" w:eastAsia="宋体" w:cs="宋体"/>
          <w:b/>
          <w:color w:val="000000"/>
          <w:sz w:val="32"/>
          <w:highlight w:val="none"/>
          <w:lang w:val="en-US" w:eastAsia="zh-CN"/>
        </w:rPr>
      </w:pPr>
      <w:r>
        <w:rPr>
          <w:rFonts w:hint="eastAsia" w:ascii="宋体" w:hAnsi="宋体" w:eastAsia="宋体" w:cs="宋体"/>
          <w:b/>
          <w:color w:val="000000"/>
          <w:sz w:val="32"/>
          <w:highlight w:val="none"/>
        </w:rPr>
        <w:t xml:space="preserve">项目编号：</w:t>
      </w:r>
      <w:r>
        <w:rPr>
          <w:rFonts w:hint="eastAsia" w:ascii="宋体" w:hAnsi="宋体" w:eastAsia="宋体" w:cs="宋体"/>
          <w:b/>
          <w:color w:val="000000"/>
          <w:sz w:val="32"/>
          <w:highlight w:val="none"/>
          <w:lang w:eastAsia="zh-CN"/>
        </w:rPr>
        <w:t xml:space="preserve">JSZC-320505-ZSYY-C2026-0002</w:t>
      </w:r>
      <w:r>
        <w:rPr>
          <w:rFonts w:hint="eastAsia" w:ascii="宋体" w:hAnsi="宋体" w:eastAsia="宋体" w:cs="宋体"/>
          <w:b/>
          <w:color w:val="000000"/>
          <w:sz w:val="32"/>
          <w:highlight w:val="none"/>
          <w:lang w:val="en-US" w:eastAsia="zh-CN"/>
        </w:rPr>
      </w:r>
      <w:r/>
    </w:p>
    <w:p>
      <w:pPr>
        <w:pStyle w:val="719"/>
        <w:ind w:firstLine="643"/>
        <w:jc w:val="left"/>
        <w:spacing w:line="360" w:lineRule="auto"/>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 xml:space="preserve">采购单位：</w:t>
      </w:r>
      <w:r>
        <w:rPr>
          <w:rFonts w:hint="eastAsia" w:ascii="宋体" w:hAnsi="宋体" w:cs="宋体"/>
          <w:b/>
          <w:color w:val="000000"/>
          <w:sz w:val="32"/>
          <w:highlight w:val="none"/>
          <w:lang w:eastAsia="zh-CN"/>
        </w:rPr>
        <w:t xml:space="preserve">苏州高新区（虎丘区）枫桥街道办事处</w:t>
      </w:r>
      <w:r>
        <w:rPr>
          <w:rFonts w:hint="eastAsia" w:ascii="宋体" w:hAnsi="宋体" w:eastAsia="宋体" w:cs="宋体"/>
          <w:b/>
          <w:color w:val="000000"/>
          <w:sz w:val="32"/>
          <w:highlight w:val="none"/>
        </w:rPr>
      </w:r>
      <w:r/>
    </w:p>
    <w:p>
      <w:pPr>
        <w:pStyle w:val="719"/>
        <w:ind w:firstLine="643"/>
        <w:spacing w:line="360" w:lineRule="auto"/>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 xml:space="preserve">项目名称：</w:t>
      </w:r>
      <w:r>
        <w:rPr>
          <w:rFonts w:hint="eastAsia" w:ascii="宋体" w:hAnsi="宋体" w:eastAsia="宋体" w:cs="宋体"/>
          <w:b/>
          <w:color w:val="000000"/>
          <w:sz w:val="32"/>
          <w:highlight w:val="none"/>
          <w:lang w:eastAsia="zh-CN"/>
        </w:rPr>
        <w:t xml:space="preserve">2026年枫桥综合执法办食堂食材、辅料配送</w:t>
      </w:r>
      <w:r>
        <w:rPr>
          <w:rFonts w:hint="eastAsia" w:ascii="宋体" w:hAnsi="宋体" w:eastAsia="宋体" w:cs="宋体"/>
          <w:b/>
          <w:color w:val="000000"/>
          <w:sz w:val="32"/>
          <w:highlight w:val="none"/>
        </w:rPr>
      </w:r>
      <w:r/>
    </w:p>
    <w:p>
      <w:pPr>
        <w:pStyle w:val="719"/>
        <w:ind w:firstLine="643"/>
        <w:jc w:val="left"/>
        <w:spacing w:line="360" w:lineRule="auto"/>
        <w:rPr>
          <w:rFonts w:hint="eastAsia" w:ascii="宋体" w:hAnsi="宋体" w:cs="宋体"/>
          <w:b/>
          <w:color w:val="000000"/>
          <w:spacing w:val="20"/>
          <w:sz w:val="32"/>
          <w:highlight w:val="none"/>
        </w:rPr>
      </w:pPr>
      <w:r>
        <w:rPr>
          <w:rFonts w:hint="eastAsia" w:ascii="宋体" w:hAnsi="宋体" w:eastAsia="宋体" w:cs="宋体"/>
          <w:b/>
          <w:color w:val="000000"/>
          <w:sz w:val="32"/>
          <w:highlight w:val="none"/>
        </w:rPr>
        <w:t xml:space="preserve">项目类别：</w:t>
      </w:r>
      <w:r>
        <w:rPr>
          <w:rFonts w:hint="eastAsia" w:ascii="宋体" w:hAnsi="宋体" w:eastAsia="宋体" w:cs="宋体"/>
          <w:b/>
          <w:color w:val="000000"/>
          <w:spacing w:val="20"/>
          <w:sz w:val="32"/>
          <w:highlight w:val="none"/>
        </w:rPr>
        <w:t xml:space="preserve">服务类</w:t>
      </w:r>
      <w:r>
        <w:rPr>
          <w:rFonts w:hint="eastAsia" w:ascii="宋体" w:hAnsi="宋体" w:cs="宋体"/>
          <w:b/>
          <w:color w:val="000000"/>
          <w:spacing w:val="20"/>
          <w:sz w:val="32"/>
          <w:highlight w:val="none"/>
        </w:rPr>
      </w:r>
      <w:r/>
    </w:p>
    <w:p>
      <w:pPr>
        <w:pStyle w:val="719"/>
        <w:jc w:val="center"/>
        <w:rPr>
          <w:rFonts w:hint="eastAsia" w:ascii="宋体" w:hAnsi="宋体" w:cs="宋体"/>
          <w:b/>
          <w:color w:val="000000"/>
          <w:sz w:val="32"/>
          <w:highlight w:val="none"/>
        </w:rPr>
      </w:pPr>
      <w:r>
        <w:rPr>
          <w:rFonts w:hint="eastAsia" w:ascii="宋体" w:hAnsi="宋体" w:cs="宋体"/>
          <w:b/>
          <w:color w:val="000000"/>
          <w:sz w:val="32"/>
          <w:highlight w:val="none"/>
        </w:rPr>
      </w:r>
      <w:r/>
    </w:p>
    <w:p>
      <w:pPr>
        <w:pStyle w:val="719"/>
        <w:ind w:firstLine="3534"/>
        <w:rPr>
          <w:rFonts w:hint="eastAsia" w:ascii="宋体" w:hAnsi="宋体" w:cs="宋体"/>
          <w:b/>
          <w:color w:val="000000"/>
          <w:sz w:val="32"/>
          <w:highlight w:val="none"/>
        </w:rPr>
      </w:pPr>
      <w:r>
        <w:rPr>
          <w:rFonts w:hint="eastAsia" w:ascii="宋体" w:hAnsi="宋体" w:cs="宋体"/>
          <w:b/>
          <w:color w:val="000000"/>
          <w:sz w:val="32"/>
          <w:highlight w:val="none"/>
        </w:rPr>
      </w:r>
      <w:r/>
    </w:p>
    <w:p>
      <w:pPr>
        <w:pStyle w:val="719"/>
        <w:jc w:val="center"/>
        <w:spacing w:line="360" w:lineRule="auto"/>
        <w:rPr>
          <w:rFonts w:hint="eastAsia" w:ascii="宋体" w:hAnsi="宋体" w:cs="宋体"/>
          <w:b/>
          <w:color w:val="000000"/>
          <w:sz w:val="32"/>
          <w:highlight w:val="none"/>
        </w:rPr>
      </w:pPr>
      <w:r>
        <w:rPr>
          <w:rFonts w:hint="eastAsia" w:ascii="宋体" w:hAnsi="宋体" w:cs="宋体"/>
          <w:b/>
          <w:color w:val="000000"/>
          <w:sz w:val="32"/>
          <w:highlight w:val="none"/>
        </w:rPr>
      </w:r>
      <w:r/>
    </w:p>
    <w:p>
      <w:pPr>
        <w:pStyle w:val="807"/>
        <w:rPr>
          <w:rFonts w:hint="eastAsia" w:ascii="宋体" w:hAnsi="宋体" w:cs="宋体"/>
          <w:b/>
          <w:color w:val="000000"/>
          <w:sz w:val="32"/>
          <w:highlight w:val="none"/>
        </w:rPr>
      </w:pPr>
      <w:r>
        <w:rPr>
          <w:rFonts w:hint="eastAsia" w:ascii="宋体" w:hAnsi="宋体" w:cs="宋体"/>
          <w:b/>
          <w:color w:val="000000"/>
          <w:sz w:val="32"/>
          <w:highlight w:val="none"/>
        </w:rPr>
      </w:r>
      <w:r/>
    </w:p>
    <w:p>
      <w:pPr>
        <w:pStyle w:val="807"/>
        <w:rPr>
          <w:rFonts w:hint="eastAsia" w:ascii="宋体" w:hAnsi="宋体" w:cs="宋体"/>
          <w:b/>
          <w:color w:val="000000"/>
          <w:sz w:val="32"/>
          <w:highlight w:val="none"/>
        </w:rPr>
      </w:pPr>
      <w:r>
        <w:rPr>
          <w:rFonts w:hint="eastAsia" w:ascii="宋体" w:hAnsi="宋体" w:cs="宋体"/>
          <w:b/>
          <w:color w:val="000000"/>
          <w:sz w:val="32"/>
          <w:highlight w:val="none"/>
        </w:rPr>
      </w:r>
      <w:r/>
    </w:p>
    <w:p>
      <w:pPr>
        <w:pStyle w:val="807"/>
        <w:rPr>
          <w:rFonts w:hint="eastAsia" w:ascii="宋体" w:hAnsi="宋体" w:cs="宋体"/>
          <w:b/>
          <w:color w:val="000000"/>
          <w:sz w:val="32"/>
          <w:highlight w:val="none"/>
        </w:rPr>
      </w:pPr>
      <w:r>
        <w:rPr>
          <w:rFonts w:hint="eastAsia" w:ascii="宋体" w:hAnsi="宋体" w:cs="宋体"/>
          <w:b/>
          <w:color w:val="000000"/>
          <w:sz w:val="32"/>
          <w:highlight w:val="none"/>
        </w:rPr>
      </w:r>
      <w:r/>
    </w:p>
    <w:p>
      <w:pPr>
        <w:pStyle w:val="807"/>
        <w:rPr>
          <w:rFonts w:hint="eastAsia" w:ascii="宋体" w:hAnsi="宋体" w:cs="宋体"/>
          <w:b/>
          <w:color w:val="000000"/>
          <w:sz w:val="32"/>
          <w:highlight w:val="none"/>
        </w:rPr>
      </w:pPr>
      <w:r>
        <w:rPr>
          <w:rFonts w:hint="eastAsia" w:ascii="宋体" w:hAnsi="宋体" w:cs="宋体"/>
          <w:b/>
          <w:color w:val="000000"/>
          <w:sz w:val="32"/>
          <w:highlight w:val="none"/>
        </w:rPr>
      </w:r>
      <w:r/>
    </w:p>
    <w:p>
      <w:pPr>
        <w:pStyle w:val="807"/>
        <w:rPr>
          <w:rFonts w:hint="eastAsia" w:ascii="宋体" w:hAnsi="宋体" w:cs="宋体"/>
          <w:b/>
          <w:color w:val="000000"/>
          <w:sz w:val="32"/>
          <w:highlight w:val="none"/>
        </w:rPr>
      </w:pPr>
      <w:r>
        <w:rPr>
          <w:rFonts w:hint="eastAsia" w:ascii="宋体" w:hAnsi="宋体" w:cs="宋体"/>
          <w:b/>
          <w:color w:val="000000"/>
          <w:sz w:val="32"/>
          <w:highlight w:val="none"/>
        </w:rPr>
      </w:r>
      <w:r/>
    </w:p>
    <w:p>
      <w:pPr>
        <w:pStyle w:val="719"/>
        <w:jc w:val="center"/>
        <w:spacing w:line="360" w:lineRule="auto"/>
        <w:rPr>
          <w:rFonts w:hint="eastAsia" w:ascii="宋体" w:hAnsi="宋体" w:eastAsia="宋体" w:cs="宋体"/>
          <w:b/>
          <w:color w:val="000000"/>
          <w:sz w:val="32"/>
          <w:highlight w:val="none"/>
        </w:rPr>
      </w:pPr>
      <w:r>
        <w:rPr>
          <w:rFonts w:hint="eastAsia" w:ascii="宋体" w:hAnsi="宋体" w:cs="宋体"/>
          <w:b/>
          <w:color w:val="000000"/>
          <w:sz w:val="32"/>
          <w:highlight w:val="none"/>
          <w:lang w:eastAsia="zh-CN"/>
        </w:rPr>
        <w:t xml:space="preserve">苏州中苏御源工程咨询有限公司</w:t>
      </w:r>
      <w:r>
        <w:rPr>
          <w:rFonts w:hint="eastAsia" w:ascii="宋体" w:hAnsi="宋体" w:eastAsia="宋体" w:cs="宋体"/>
          <w:b/>
          <w:color w:val="000000"/>
          <w:sz w:val="32"/>
          <w:highlight w:val="none"/>
        </w:rPr>
      </w:r>
      <w:r/>
    </w:p>
    <w:p>
      <w:pPr>
        <w:pStyle w:val="719"/>
        <w:jc w:val="center"/>
        <w:spacing w:line="360" w:lineRule="auto"/>
        <w:rPr>
          <w:rFonts w:hint="eastAsia" w:ascii="宋体" w:hAnsi="宋体" w:cs="宋体"/>
          <w:b/>
          <w:color w:val="000000"/>
          <w:sz w:val="32"/>
          <w:highlight w:val="none"/>
        </w:rPr>
      </w:pPr>
      <w:r>
        <w:rPr>
          <w:rFonts w:hint="eastAsia" w:ascii="宋体" w:hAnsi="宋体" w:eastAsia="宋体" w:cs="宋体"/>
          <w:b/>
          <w:color w:val="000000"/>
          <w:sz w:val="32"/>
          <w:highlight w:val="none"/>
        </w:rPr>
        <w:t xml:space="preserve">二○二</w:t>
      </w:r>
      <w:r>
        <w:rPr>
          <w:rFonts w:hint="eastAsia" w:ascii="宋体" w:hAnsi="宋体" w:eastAsia="宋体" w:cs="宋体"/>
          <w:b/>
          <w:color w:val="000000"/>
          <w:sz w:val="32"/>
          <w:highlight w:val="none"/>
          <w:lang w:val="en-US" w:eastAsia="zh-CN"/>
        </w:rPr>
        <w:t xml:space="preserve">六</w:t>
      </w:r>
      <w:r>
        <w:rPr>
          <w:rFonts w:hint="eastAsia" w:ascii="宋体" w:hAnsi="宋体" w:eastAsia="宋体" w:cs="宋体"/>
          <w:b/>
          <w:color w:val="000000"/>
          <w:sz w:val="32"/>
          <w:highlight w:val="none"/>
        </w:rPr>
        <w:t xml:space="preserve">年</w:t>
      </w:r>
      <w:r>
        <w:rPr>
          <w:rFonts w:hint="eastAsia" w:ascii="宋体" w:hAnsi="宋体" w:cs="宋体"/>
          <w:b/>
          <w:color w:val="000000"/>
          <w:sz w:val="32"/>
          <w:highlight w:val="none"/>
          <w:lang w:val="en-US" w:eastAsia="zh-CN"/>
        </w:rPr>
        <w:t xml:space="preserve">一</w:t>
      </w:r>
      <w:r>
        <w:rPr>
          <w:rFonts w:hint="eastAsia" w:ascii="宋体" w:hAnsi="宋体" w:eastAsia="宋体" w:cs="宋体"/>
          <w:b/>
          <w:color w:val="000000"/>
          <w:sz w:val="32"/>
          <w:highlight w:val="none"/>
        </w:rPr>
        <w:t xml:space="preserve">月</w:t>
      </w:r>
      <w:r>
        <w:rPr>
          <w:rFonts w:hint="eastAsia" w:ascii="宋体" w:hAnsi="宋体" w:cs="宋体"/>
          <w:b/>
          <w:color w:val="000000"/>
          <w:sz w:val="32"/>
          <w:highlight w:val="none"/>
        </w:rPr>
      </w:r>
      <w:r/>
    </w:p>
    <w:p>
      <w:pPr>
        <w:pStyle w:val="719"/>
        <w:rPr>
          <w:rFonts w:hint="eastAsia" w:ascii="宋体" w:hAnsi="宋体" w:cs="宋体"/>
          <w:color w:val="000000"/>
          <w:highlight w:val="none"/>
        </w:rPr>
      </w:pPr>
      <w:r>
        <w:rPr>
          <w:rFonts w:hint="eastAsia" w:ascii="宋体" w:hAnsi="宋体" w:cs="宋体"/>
          <w:color w:val="000000"/>
          <w:highlight w:val="none"/>
        </w:rPr>
      </w:r>
      <w:r/>
    </w:p>
    <w:p>
      <w:pPr>
        <w:pStyle w:val="719"/>
        <w:rPr>
          <w:rFonts w:hint="eastAsia" w:ascii="宋体" w:hAnsi="宋体" w:cs="宋体"/>
          <w:color w:val="000000"/>
          <w:highlight w:val="none"/>
        </w:rPr>
      </w:pPr>
      <w:r>
        <w:rPr>
          <w:rFonts w:hint="eastAsia" w:ascii="宋体" w:hAnsi="宋体" w:cs="宋体"/>
          <w:color w:val="000000"/>
          <w:highlight w:val="none"/>
        </w:rPr>
      </w:r>
      <w:r/>
    </w:p>
    <w:p>
      <w:pPr>
        <w:pStyle w:val="719"/>
        <w:jc w:val="center"/>
        <w:tabs>
          <w:tab w:val="left" w:pos="315" w:leader="none"/>
          <w:tab w:val="center" w:pos="4153" w:leader="none"/>
        </w:tabs>
        <w:rPr>
          <w:rFonts w:hint="eastAsia" w:ascii="宋体" w:hAnsi="宋体" w:cs="宋体"/>
          <w:b/>
          <w:color w:val="000000"/>
          <w:sz w:val="52"/>
          <w:szCs w:val="52"/>
          <w:highlight w:val="none"/>
        </w:rPr>
        <w:sectPr>
          <w:headerReference w:type="even" r:id="rId9"/>
          <w:footerReference w:type="even" r:id="rId11"/>
          <w:footnotePr/>
          <w:endnotePr/>
          <w:type w:val="nextPage"/>
          <w:pgSz w:w="11906" w:h="16838" w:orient="portrait"/>
          <w:pgMar w:top="1043" w:right="1077" w:bottom="1043" w:left="1157" w:header="851" w:footer="992" w:gutter="0"/>
          <w:pgNumType w:start="1"/>
          <w:cols w:num="1" w:sep="0" w:space="1701" w:equalWidth="1"/>
          <w:docGrid w:linePitch="360"/>
          <w:titlePg/>
        </w:sectPr>
      </w:pPr>
      <w:r>
        <w:rPr>
          <w:rFonts w:hint="eastAsia" w:ascii="宋体" w:hAnsi="宋体" w:cs="宋体"/>
          <w:b/>
          <w:color w:val="000000"/>
          <w:sz w:val="52"/>
          <w:szCs w:val="52"/>
          <w:highlight w:val="none"/>
        </w:rPr>
      </w:r>
      <w:r/>
    </w:p>
    <w:p>
      <w:pPr>
        <w:pStyle w:val="719"/>
        <w:jc w:val="center"/>
        <w:spacing w:line="360" w:lineRule="auto"/>
        <w:rPr>
          <w:rFonts w:hint="eastAsia" w:ascii="宋体" w:hAnsi="宋体" w:cs="宋体"/>
          <w:color w:val="000000"/>
          <w:sz w:val="44"/>
          <w:szCs w:val="44"/>
          <w:highlight w:val="none"/>
        </w:rPr>
      </w:pPr>
      <w:r>
        <w:rPr>
          <w:rFonts w:hint="eastAsia" w:ascii="宋体" w:hAnsi="宋体" w:eastAsia="宋体" w:cs="宋体"/>
          <w:color w:val="000000"/>
          <w:sz w:val="44"/>
          <w:szCs w:val="44"/>
          <w:highlight w:val="none"/>
        </w:rPr>
        <w:t xml:space="preserve">目    录</w:t>
      </w:r>
      <w:r>
        <w:rPr>
          <w:rFonts w:hint="eastAsia" w:ascii="宋体" w:hAnsi="宋体" w:cs="宋体"/>
          <w:color w:val="000000"/>
          <w:sz w:val="44"/>
          <w:szCs w:val="44"/>
          <w:highlight w:val="none"/>
        </w:rPr>
      </w:r>
      <w:r/>
    </w:p>
    <w:p>
      <w:pPr>
        <w:pStyle w:val="738"/>
        <w:spacing w:line="360" w:lineRule="auto"/>
        <w:tabs>
          <w:tab w:val="right" w:pos="9209" w:leader="dot"/>
        </w:tabs>
        <w:rPr>
          <w:rStyle w:val="1002"/>
          <w:rFonts w:hint="eastAsia" w:ascii="宋体" w:hAnsi="宋体" w:cs="宋体"/>
          <w:b w:val="0"/>
          <w:bCs w:val="0"/>
          <w:color w:val="000000"/>
          <w:highlight w:val="none"/>
        </w:rPr>
      </w:pPr>
      <w:r>
        <w:rPr>
          <w:rStyle w:val="1002"/>
          <w:rFonts w:hint="eastAsia" w:ascii="宋体" w:hAnsi="宋体" w:cs="宋体"/>
          <w:b w:val="0"/>
          <w:bCs w:val="0"/>
          <w:color w:val="000000"/>
          <w:highlight w:val="none"/>
        </w:rPr>
      </w:r>
      <w:r/>
    </w:p>
    <w:p>
      <w:pPr>
        <w:pStyle w:val="738"/>
        <w:spacing w:line="360" w:lineRule="auto"/>
        <w:tabs>
          <w:tab w:val="right" w:pos="9209" w:leader="dot"/>
        </w:tabs>
        <w:rPr>
          <w:rFonts w:hint="eastAsia" w:ascii="宋体" w:hAnsi="宋体" w:cs="宋体"/>
          <w:color w:val="000000"/>
          <w:sz w:val="28"/>
          <w:szCs w:val="28"/>
          <w:highlight w:val="none"/>
        </w:rPr>
      </w:pPr>
      <w:r>
        <w:rPr>
          <w:rStyle w:val="1002"/>
          <w:rFonts w:hint="eastAsia" w:ascii="宋体" w:hAnsi="宋体" w:cs="宋体"/>
          <w:b w:val="0"/>
          <w:bCs w:val="0"/>
          <w:color w:val="000000"/>
          <w:highlight w:val="none"/>
        </w:rPr>
        <w:fldChar w:fldCharType="begin"/>
      </w:r>
      <w:r>
        <w:rPr>
          <w:rStyle w:val="1002"/>
          <w:rFonts w:hint="eastAsia" w:ascii="宋体" w:hAnsi="宋体" w:cs="宋体"/>
          <w:b w:val="0"/>
          <w:bCs w:val="0"/>
          <w:color w:val="000000"/>
          <w:sz w:val="28"/>
          <w:szCs w:val="28"/>
          <w:highlight w:val="none"/>
        </w:rPr>
        <w:instrText xml:space="preserve">TOC \o "1-1" \h \u </w:instrText>
      </w:r>
      <w:r>
        <w:rPr>
          <w:rStyle w:val="1002"/>
          <w:rFonts w:hint="eastAsia" w:ascii="宋体" w:hAnsi="宋体" w:cs="宋体"/>
          <w:b w:val="0"/>
          <w:bCs w:val="0"/>
          <w:color w:val="000000"/>
          <w:highlight w:val="none"/>
        </w:rPr>
        <w:fldChar w:fldCharType="separate"/>
      </w:r>
      <w:r>
        <w:rPr>
          <w:color w:val="000000"/>
          <w:highlight w:val="none"/>
        </w:rPr>
        <w:fldChar w:fldCharType="begin"/>
      </w:r>
      <w:r>
        <w:rPr>
          <w:color w:val="000000"/>
          <w:highlight w:val="none"/>
        </w:rPr>
        <w:instrText xml:space="preserve"> HYPERLINK \l "_Toc197425368" \o "#_Toc197425368" </w:instrText>
      </w:r>
      <w:r>
        <w:rPr>
          <w:color w:val="000000"/>
          <w:highlight w:val="none"/>
        </w:rPr>
        <w:fldChar w:fldCharType="separate"/>
      </w:r>
      <w:r>
        <w:rPr>
          <w:rStyle w:val="756"/>
          <w:rFonts w:hint="eastAsia" w:ascii="宋体" w:hAnsi="宋体" w:eastAsia="宋体" w:cs="宋体"/>
          <w:color w:val="000000"/>
          <w:sz w:val="28"/>
          <w:szCs w:val="28"/>
          <w:highlight w:val="none"/>
        </w:rPr>
        <w:t xml:space="preserve">第一章  磋商</w:t>
      </w:r>
      <w:r>
        <w:rPr>
          <w:rStyle w:val="756"/>
          <w:rFonts w:hint="eastAsia" w:ascii="宋体" w:hAnsi="宋体" w:cs="宋体"/>
          <w:color w:val="000000"/>
          <w:sz w:val="28"/>
          <w:szCs w:val="28"/>
          <w:highlight w:val="none"/>
          <w:lang w:val="en-US" w:eastAsia="zh-CN"/>
        </w:rPr>
        <w:t xml:space="preserve">公告</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w:instrText>
      </w:r>
      <w:r>
        <w:rPr>
          <w:rFonts w:ascii="宋体" w:hAnsi="宋体" w:cs="宋体"/>
          <w:color w:val="000000"/>
          <w:sz w:val="28"/>
          <w:szCs w:val="28"/>
          <w:highlight w:val="none"/>
        </w:rPr>
        <w:instrText xml:space="preserve">PAGEREF _Toc197425368 \h</w:instrText>
      </w:r>
      <w:r>
        <w:rPr>
          <w:rFonts w:hint="eastAsia" w:ascii="宋体" w:hAnsi="宋体" w:cs="宋体"/>
          <w:color w:val="000000"/>
          <w:sz w:val="28"/>
          <w:szCs w:val="28"/>
          <w:highlight w:val="none"/>
        </w:rPr>
        <w:instrText xml:space="preserve"> </w:instrText>
      </w:r>
      <w:r>
        <w:rPr>
          <w:rFonts w:hint="eastAsia" w:ascii="宋体" w:hAnsi="宋体" w:cs="宋体"/>
          <w:color w:val="000000"/>
          <w:sz w:val="28"/>
          <w:szCs w:val="28"/>
          <w:highlight w:val="none"/>
        </w:rPr>
        <w:fldChar w:fldCharType="separate"/>
      </w:r>
      <w:r>
        <w:rPr>
          <w:rFonts w:ascii="宋体" w:hAnsi="宋体" w:cs="宋体"/>
          <w:color w:val="000000"/>
          <w:sz w:val="28"/>
          <w:szCs w:val="28"/>
          <w:highlight w:val="none"/>
        </w:rPr>
        <w:t xml:space="preserve">2</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r>
      <w:r/>
    </w:p>
    <w:p>
      <w:pPr>
        <w:pStyle w:val="738"/>
        <w:spacing w:line="360" w:lineRule="auto"/>
        <w:tabs>
          <w:tab w:val="right" w:pos="9209" w:leader="dot"/>
        </w:tabs>
        <w:rPr>
          <w:rFonts w:hint="eastAsia" w:ascii="宋体" w:hAnsi="宋体" w:cs="宋体"/>
          <w:color w:val="000000"/>
          <w:sz w:val="28"/>
          <w:szCs w:val="28"/>
          <w:highlight w:val="none"/>
        </w:rPr>
      </w:pPr>
      <w:r>
        <w:rPr>
          <w:color w:val="000000"/>
          <w:highlight w:val="none"/>
        </w:rPr>
        <w:fldChar w:fldCharType="begin"/>
      </w:r>
      <w:r>
        <w:rPr>
          <w:color w:val="000000"/>
          <w:highlight w:val="none"/>
        </w:rPr>
        <w:instrText xml:space="preserve"> HYPERLINK \l "_Toc197425369" \o "#_Toc197425369" </w:instrText>
      </w:r>
      <w:r>
        <w:rPr>
          <w:color w:val="000000"/>
          <w:highlight w:val="none"/>
        </w:rPr>
        <w:fldChar w:fldCharType="separate"/>
      </w:r>
      <w:r>
        <w:rPr>
          <w:rStyle w:val="756"/>
          <w:rFonts w:hint="eastAsia" w:ascii="宋体" w:hAnsi="宋体" w:eastAsia="宋体" w:cs="宋体"/>
          <w:color w:val="000000"/>
          <w:sz w:val="28"/>
          <w:szCs w:val="28"/>
          <w:highlight w:val="none"/>
        </w:rPr>
        <w:t xml:space="preserve">第二章  磋商须知</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w:instrText>
      </w:r>
      <w:r>
        <w:rPr>
          <w:rFonts w:ascii="宋体" w:hAnsi="宋体" w:cs="宋体"/>
          <w:color w:val="000000"/>
          <w:sz w:val="28"/>
          <w:szCs w:val="28"/>
          <w:highlight w:val="none"/>
        </w:rPr>
        <w:instrText xml:space="preserve">PAGEREF _Toc197425369 \h</w:instrText>
      </w:r>
      <w:r>
        <w:rPr>
          <w:rFonts w:hint="eastAsia" w:ascii="宋体" w:hAnsi="宋体" w:cs="宋体"/>
          <w:color w:val="000000"/>
          <w:sz w:val="28"/>
          <w:szCs w:val="28"/>
          <w:highlight w:val="none"/>
        </w:rPr>
        <w:instrText xml:space="preserve"> </w:instrText>
      </w:r>
      <w:r>
        <w:rPr>
          <w:rFonts w:hint="eastAsia" w:ascii="宋体" w:hAnsi="宋体" w:cs="宋体"/>
          <w:color w:val="000000"/>
          <w:sz w:val="28"/>
          <w:szCs w:val="28"/>
          <w:highlight w:val="none"/>
        </w:rPr>
        <w:fldChar w:fldCharType="separate"/>
      </w:r>
      <w:r>
        <w:rPr>
          <w:rFonts w:ascii="宋体" w:hAnsi="宋体" w:cs="宋体"/>
          <w:color w:val="000000"/>
          <w:sz w:val="28"/>
          <w:szCs w:val="28"/>
          <w:highlight w:val="none"/>
        </w:rPr>
        <w:t xml:space="preserve">6</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r>
      <w:r/>
    </w:p>
    <w:p>
      <w:pPr>
        <w:pStyle w:val="738"/>
        <w:spacing w:line="360" w:lineRule="auto"/>
        <w:tabs>
          <w:tab w:val="right" w:pos="9209" w:leader="dot"/>
        </w:tabs>
        <w:rPr>
          <w:rFonts w:hint="eastAsia" w:ascii="宋体" w:hAnsi="宋体" w:cs="宋体"/>
          <w:color w:val="000000"/>
          <w:sz w:val="28"/>
          <w:szCs w:val="28"/>
          <w:highlight w:val="none"/>
        </w:rPr>
      </w:pPr>
      <w:r>
        <w:rPr>
          <w:color w:val="000000"/>
          <w:highlight w:val="none"/>
        </w:rPr>
        <w:fldChar w:fldCharType="begin"/>
      </w:r>
      <w:r>
        <w:rPr>
          <w:color w:val="000000"/>
          <w:highlight w:val="none"/>
        </w:rPr>
        <w:instrText xml:space="preserve"> HYPERLINK \l "_Toc197425370" \o "#_Toc197425370" </w:instrText>
      </w:r>
      <w:r>
        <w:rPr>
          <w:color w:val="000000"/>
          <w:highlight w:val="none"/>
        </w:rPr>
        <w:fldChar w:fldCharType="separate"/>
      </w:r>
      <w:r>
        <w:rPr>
          <w:rStyle w:val="756"/>
          <w:rFonts w:hint="eastAsia" w:ascii="宋体" w:hAnsi="宋体" w:eastAsia="宋体" w:cs="宋体"/>
          <w:color w:val="000000"/>
          <w:sz w:val="28"/>
          <w:szCs w:val="28"/>
          <w:highlight w:val="none"/>
        </w:rPr>
        <w:t xml:space="preserve">第三章  磋商响应文件格式</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w:instrText>
      </w:r>
      <w:r>
        <w:rPr>
          <w:rFonts w:ascii="宋体" w:hAnsi="宋体" w:cs="宋体"/>
          <w:color w:val="000000"/>
          <w:sz w:val="28"/>
          <w:szCs w:val="28"/>
          <w:highlight w:val="none"/>
        </w:rPr>
        <w:instrText xml:space="preserve">PAGEREF _Toc197425370 \h</w:instrText>
      </w:r>
      <w:r>
        <w:rPr>
          <w:rFonts w:hint="eastAsia" w:ascii="宋体" w:hAnsi="宋体" w:cs="宋体"/>
          <w:color w:val="000000"/>
          <w:sz w:val="28"/>
          <w:szCs w:val="28"/>
          <w:highlight w:val="none"/>
        </w:rPr>
        <w:instrText xml:space="preserve"> </w:instrText>
      </w:r>
      <w:r>
        <w:rPr>
          <w:rFonts w:hint="eastAsia" w:ascii="宋体" w:hAnsi="宋体" w:cs="宋体"/>
          <w:color w:val="000000"/>
          <w:sz w:val="28"/>
          <w:szCs w:val="28"/>
          <w:highlight w:val="none"/>
        </w:rPr>
        <w:fldChar w:fldCharType="separate"/>
      </w:r>
      <w:r>
        <w:rPr>
          <w:rFonts w:ascii="宋体" w:hAnsi="宋体" w:cs="宋体"/>
          <w:color w:val="000000"/>
          <w:sz w:val="28"/>
          <w:szCs w:val="28"/>
          <w:highlight w:val="none"/>
        </w:rPr>
        <w:t xml:space="preserve">21</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r>
      <w:r/>
    </w:p>
    <w:p>
      <w:pPr>
        <w:pStyle w:val="738"/>
        <w:spacing w:line="360" w:lineRule="auto"/>
        <w:tabs>
          <w:tab w:val="right" w:pos="9209" w:leader="dot"/>
        </w:tabs>
        <w:rPr>
          <w:rFonts w:hint="eastAsia" w:ascii="宋体" w:hAnsi="宋体" w:cs="宋体"/>
          <w:color w:val="000000"/>
          <w:sz w:val="28"/>
          <w:szCs w:val="28"/>
          <w:highlight w:val="none"/>
        </w:rPr>
      </w:pPr>
      <w:r>
        <w:rPr>
          <w:color w:val="000000"/>
          <w:highlight w:val="none"/>
        </w:rPr>
        <w:fldChar w:fldCharType="begin"/>
      </w:r>
      <w:r>
        <w:rPr>
          <w:color w:val="000000"/>
          <w:highlight w:val="none"/>
        </w:rPr>
        <w:instrText xml:space="preserve"> HYPERLINK \l "_Toc197425371" \o "#_Toc197425371" </w:instrText>
      </w:r>
      <w:r>
        <w:rPr>
          <w:color w:val="000000"/>
          <w:highlight w:val="none"/>
        </w:rPr>
        <w:fldChar w:fldCharType="separate"/>
      </w:r>
      <w:r>
        <w:rPr>
          <w:rStyle w:val="756"/>
          <w:rFonts w:hint="eastAsia" w:ascii="宋体" w:hAnsi="宋体" w:eastAsia="宋体" w:cs="宋体"/>
          <w:color w:val="000000"/>
          <w:sz w:val="28"/>
          <w:szCs w:val="28"/>
          <w:highlight w:val="none"/>
        </w:rPr>
        <w:t xml:space="preserve">第四章  采购内容</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w:instrText>
      </w:r>
      <w:r>
        <w:rPr>
          <w:rFonts w:ascii="宋体" w:hAnsi="宋体" w:cs="宋体"/>
          <w:color w:val="000000"/>
          <w:sz w:val="28"/>
          <w:szCs w:val="28"/>
          <w:highlight w:val="none"/>
        </w:rPr>
        <w:instrText xml:space="preserve">PAGEREF _Toc197425371 \h</w:instrText>
      </w:r>
      <w:r>
        <w:rPr>
          <w:rFonts w:hint="eastAsia" w:ascii="宋体" w:hAnsi="宋体" w:cs="宋体"/>
          <w:color w:val="000000"/>
          <w:sz w:val="28"/>
          <w:szCs w:val="28"/>
          <w:highlight w:val="none"/>
        </w:rPr>
        <w:instrText xml:space="preserve"> </w:instrText>
      </w:r>
      <w:r>
        <w:rPr>
          <w:rFonts w:hint="eastAsia" w:ascii="宋体" w:hAnsi="宋体" w:cs="宋体"/>
          <w:color w:val="000000"/>
          <w:sz w:val="28"/>
          <w:szCs w:val="28"/>
          <w:highlight w:val="none"/>
        </w:rPr>
        <w:fldChar w:fldCharType="separate"/>
      </w:r>
      <w:r>
        <w:rPr>
          <w:rFonts w:ascii="宋体" w:hAnsi="宋体" w:cs="宋体"/>
          <w:color w:val="000000"/>
          <w:sz w:val="28"/>
          <w:szCs w:val="28"/>
          <w:highlight w:val="none"/>
        </w:rPr>
        <w:t xml:space="preserve">37</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r>
      <w:r/>
    </w:p>
    <w:p>
      <w:pPr>
        <w:pStyle w:val="738"/>
        <w:spacing w:line="360" w:lineRule="auto"/>
        <w:tabs>
          <w:tab w:val="right" w:pos="9209" w:leader="dot"/>
        </w:tabs>
        <w:rPr>
          <w:rFonts w:hint="eastAsia" w:ascii="宋体" w:hAnsi="宋体" w:cs="宋体"/>
          <w:color w:val="000000"/>
          <w:sz w:val="28"/>
          <w:szCs w:val="28"/>
          <w:highlight w:val="none"/>
        </w:rPr>
      </w:pPr>
      <w:r>
        <w:rPr>
          <w:color w:val="000000"/>
          <w:highlight w:val="none"/>
        </w:rPr>
        <w:fldChar w:fldCharType="begin"/>
      </w:r>
      <w:r>
        <w:rPr>
          <w:color w:val="000000"/>
          <w:highlight w:val="none"/>
        </w:rPr>
        <w:instrText xml:space="preserve"> HYPERLINK \l "_Toc197425372" \o "#_Toc197425372" </w:instrText>
      </w:r>
      <w:r>
        <w:rPr>
          <w:color w:val="000000"/>
          <w:highlight w:val="none"/>
        </w:rPr>
        <w:fldChar w:fldCharType="separate"/>
      </w:r>
      <w:r>
        <w:rPr>
          <w:rStyle w:val="756"/>
          <w:rFonts w:hint="eastAsia" w:ascii="宋体" w:hAnsi="宋体" w:eastAsia="宋体" w:cs="宋体"/>
          <w:color w:val="000000"/>
          <w:sz w:val="28"/>
          <w:szCs w:val="28"/>
          <w:highlight w:val="none"/>
        </w:rPr>
        <w:t xml:space="preserve">第五章  合同主要条款及格式</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w:instrText>
      </w:r>
      <w:r>
        <w:rPr>
          <w:rFonts w:ascii="宋体" w:hAnsi="宋体" w:cs="宋体"/>
          <w:color w:val="000000"/>
          <w:sz w:val="28"/>
          <w:szCs w:val="28"/>
          <w:highlight w:val="none"/>
        </w:rPr>
        <w:instrText xml:space="preserve">PAGEREF _Toc197425372 \h</w:instrText>
      </w:r>
      <w:r>
        <w:rPr>
          <w:rFonts w:hint="eastAsia" w:ascii="宋体" w:hAnsi="宋体" w:cs="宋体"/>
          <w:color w:val="000000"/>
          <w:sz w:val="28"/>
          <w:szCs w:val="28"/>
          <w:highlight w:val="none"/>
        </w:rPr>
        <w:instrText xml:space="preserve"> </w:instrText>
      </w:r>
      <w:r>
        <w:rPr>
          <w:rFonts w:hint="eastAsia" w:ascii="宋体" w:hAnsi="宋体" w:cs="宋体"/>
          <w:color w:val="000000"/>
          <w:sz w:val="28"/>
          <w:szCs w:val="28"/>
          <w:highlight w:val="none"/>
        </w:rPr>
        <w:fldChar w:fldCharType="separate"/>
      </w:r>
      <w:r>
        <w:rPr>
          <w:rFonts w:ascii="宋体" w:hAnsi="宋体" w:cs="宋体"/>
          <w:color w:val="000000"/>
          <w:sz w:val="28"/>
          <w:szCs w:val="28"/>
          <w:highlight w:val="none"/>
        </w:rPr>
        <w:t xml:space="preserve">45</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r>
      <w:r/>
    </w:p>
    <w:p>
      <w:pPr>
        <w:pStyle w:val="738"/>
        <w:spacing w:line="360" w:lineRule="auto"/>
        <w:tabs>
          <w:tab w:val="right" w:pos="9209" w:leader="dot"/>
        </w:tabs>
        <w:rPr>
          <w:rFonts w:hint="eastAsia" w:ascii="宋体" w:hAnsi="宋体" w:cs="宋体"/>
          <w:color w:val="000000"/>
          <w:sz w:val="28"/>
          <w:szCs w:val="28"/>
          <w:highlight w:val="none"/>
        </w:rPr>
      </w:pPr>
      <w:r>
        <w:rPr>
          <w:color w:val="000000"/>
          <w:highlight w:val="none"/>
        </w:rPr>
        <w:fldChar w:fldCharType="begin"/>
      </w:r>
      <w:r>
        <w:rPr>
          <w:color w:val="000000"/>
          <w:highlight w:val="none"/>
        </w:rPr>
        <w:instrText xml:space="preserve"> HYPERLINK \l "_Toc197425373" \o "#_Toc197425373" </w:instrText>
      </w:r>
      <w:r>
        <w:rPr>
          <w:color w:val="000000"/>
          <w:highlight w:val="none"/>
        </w:rPr>
        <w:fldChar w:fldCharType="separate"/>
      </w:r>
      <w:r>
        <w:rPr>
          <w:rStyle w:val="756"/>
          <w:rFonts w:hint="eastAsia" w:ascii="宋体" w:hAnsi="宋体" w:eastAsia="宋体" w:cs="宋体"/>
          <w:color w:val="000000"/>
          <w:sz w:val="28"/>
          <w:szCs w:val="28"/>
          <w:highlight w:val="none"/>
        </w:rPr>
        <w:t xml:space="preserve">第六章  评审办法及评分标准</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w:instrText>
      </w:r>
      <w:r>
        <w:rPr>
          <w:rFonts w:ascii="宋体" w:hAnsi="宋体" w:cs="宋体"/>
          <w:color w:val="000000"/>
          <w:sz w:val="28"/>
          <w:szCs w:val="28"/>
          <w:highlight w:val="none"/>
        </w:rPr>
        <w:instrText xml:space="preserve">PAGEREF _Toc197425373 \h</w:instrText>
      </w:r>
      <w:r>
        <w:rPr>
          <w:rFonts w:hint="eastAsia" w:ascii="宋体" w:hAnsi="宋体" w:cs="宋体"/>
          <w:color w:val="000000"/>
          <w:sz w:val="28"/>
          <w:szCs w:val="28"/>
          <w:highlight w:val="none"/>
        </w:rPr>
        <w:instrText xml:space="preserve"> </w:instrText>
      </w:r>
      <w:r>
        <w:rPr>
          <w:rFonts w:hint="eastAsia" w:ascii="宋体" w:hAnsi="宋体" w:cs="宋体"/>
          <w:color w:val="000000"/>
          <w:sz w:val="28"/>
          <w:szCs w:val="28"/>
          <w:highlight w:val="none"/>
        </w:rPr>
        <w:fldChar w:fldCharType="separate"/>
      </w:r>
      <w:r>
        <w:rPr>
          <w:rFonts w:ascii="宋体" w:hAnsi="宋体" w:cs="宋体"/>
          <w:color w:val="000000"/>
          <w:sz w:val="28"/>
          <w:szCs w:val="28"/>
          <w:highlight w:val="none"/>
        </w:rPr>
        <w:t xml:space="preserve">51</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r>
      <w:r/>
    </w:p>
    <w:p>
      <w:pPr>
        <w:pStyle w:val="998"/>
        <w:jc w:val="both"/>
        <w:spacing w:line="360" w:lineRule="auto"/>
        <w:rPr>
          <w:rFonts w:hint="eastAsia" w:ascii="宋体" w:hAnsi="宋体" w:cs="宋体"/>
          <w:color w:val="000000"/>
          <w:highlight w:val="none"/>
        </w:rPr>
      </w:pPr>
      <w:r>
        <w:rPr>
          <w:rFonts w:hint="eastAsia" w:ascii="宋体" w:hAnsi="宋体" w:cs="宋体"/>
          <w:color w:val="000000"/>
          <w:sz w:val="28"/>
          <w:szCs w:val="28"/>
          <w:highlight w:val="none"/>
        </w:rPr>
        <w:fldChar w:fldCharType="end"/>
      </w:r>
      <w:r>
        <w:rPr>
          <w:rFonts w:hint="eastAsia" w:ascii="宋体" w:hAnsi="宋体" w:cs="宋体"/>
          <w:color w:val="000000"/>
          <w:highlight w:val="none"/>
        </w:rPr>
      </w:r>
      <w:r/>
    </w:p>
    <w:p>
      <w:pPr>
        <w:pStyle w:val="719"/>
        <w:jc w:val="center"/>
        <w:spacing w:line="360" w:lineRule="auto"/>
        <w:rPr>
          <w:rFonts w:hint="eastAsia" w:ascii="宋体" w:hAnsi="宋体" w:eastAsia="宋体" w:cs="宋体"/>
          <w:color w:val="000000"/>
          <w:sz w:val="32"/>
          <w:szCs w:val="32"/>
          <w:highlight w:val="none"/>
          <w:lang w:eastAsia="zh-CN"/>
        </w:rPr>
        <w:outlineLvl w:val="0"/>
      </w:pPr>
      <w:r>
        <w:rPr>
          <w:rFonts w:hint="eastAsia" w:ascii="宋体" w:hAnsi="宋体" w:cs="宋体"/>
          <w:color w:val="000000"/>
          <w:szCs w:val="21"/>
          <w:highlight w:val="none"/>
        </w:rPr>
        <w:br w:type="page" w:clear="all"/>
      </w:r>
      <w:bookmarkStart w:id="1" w:name="_Toc197425368"/>
      <w:r>
        <w:rPr>
          <w:rStyle w:val="1002"/>
          <w:rFonts w:hint="eastAsia" w:ascii="宋体" w:hAnsi="宋体" w:eastAsia="宋体" w:cs="宋体"/>
          <w:color w:val="000000"/>
          <w:sz w:val="32"/>
          <w:szCs w:val="32"/>
          <w:highlight w:val="none"/>
        </w:rPr>
        <w:t xml:space="preserve">第一章  磋商</w:t>
      </w:r>
      <w:bookmarkEnd w:id="1"/>
      <w:r>
        <w:rPr>
          <w:rStyle w:val="1002"/>
          <w:rFonts w:hint="eastAsia" w:ascii="宋体" w:hAnsi="宋体" w:cs="宋体"/>
          <w:color w:val="000000"/>
          <w:sz w:val="32"/>
          <w:szCs w:val="32"/>
          <w:highlight w:val="none"/>
          <w:lang w:val="en-US" w:eastAsia="zh-CN"/>
        </w:rPr>
        <w:t xml:space="preserve">公告</w:t>
      </w:r>
      <w:r>
        <w:rPr>
          <w:rFonts w:hint="eastAsia" w:ascii="宋体" w:hAnsi="宋体" w:eastAsia="宋体" w:cs="宋体"/>
          <w:color w:val="000000"/>
          <w:sz w:val="32"/>
          <w:szCs w:val="32"/>
          <w:highlight w:val="none"/>
          <w:lang w:eastAsia="zh-CN"/>
        </w:rPr>
      </w:r>
      <w:r/>
    </w:p>
    <w:p>
      <w:pPr>
        <w:pStyle w:val="719"/>
        <w:ind w:firstLine="480"/>
        <w:spacing w:line="400" w:lineRule="exact"/>
        <w:rPr>
          <w:rFonts w:hint="eastAsia" w:ascii="宋体" w:hAnsi="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rPr>
        <w:t xml:space="preserve">项目概况</w:t>
      </w:r>
      <w:r>
        <w:rPr>
          <w:rFonts w:hint="eastAsia" w:ascii="宋体" w:hAnsi="宋体" w:cs="宋体"/>
          <w:color w:val="000000"/>
          <w:sz w:val="24"/>
          <w:szCs w:val="24"/>
          <w:highlight w:val="none"/>
        </w:rPr>
      </w:r>
      <w:r/>
    </w:p>
    <w:p>
      <w:pPr>
        <w:pStyle w:val="719"/>
        <w:ind w:firstLine="480"/>
        <w:spacing w:line="400" w:lineRule="exact"/>
        <w:rPr>
          <w:rFonts w:hint="eastAsia" w:ascii="宋体" w:hAnsi="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highlight w:val="none"/>
          <w:u w:val="single"/>
          <w:lang w:eastAsia="zh-CN"/>
        </w:rPr>
        <w:t xml:space="preserve">2026年枫桥综合执法办食堂食材、辅料配送</w:t>
      </w:r>
      <w:r>
        <w:rPr>
          <w:rFonts w:hint="eastAsia" w:ascii="宋体" w:hAnsi="宋体" w:eastAsia="宋体" w:cs="宋体"/>
          <w:color w:val="000000"/>
          <w:sz w:val="24"/>
          <w:szCs w:val="24"/>
          <w:highlight w:val="none"/>
        </w:rPr>
        <w:t xml:space="preserve">的潜在供应商应在</w:t>
      </w:r>
      <w:r>
        <w:rPr>
          <w:rFonts w:hint="eastAsia" w:ascii="宋体" w:hAnsi="宋体" w:eastAsia="宋体" w:cs="宋体"/>
          <w:color w:val="000000"/>
          <w:sz w:val="24"/>
          <w:szCs w:val="24"/>
          <w:highlight w:val="none"/>
          <w:u w:val="single"/>
        </w:rPr>
        <w:t xml:space="preserve">苏采云</w:t>
      </w:r>
      <w:r>
        <w:rPr>
          <w:rFonts w:hint="eastAsia" w:ascii="宋体" w:hAnsi="宋体" w:eastAsia="宋体" w:cs="宋体"/>
          <w:color w:val="000000"/>
          <w:sz w:val="24"/>
          <w:szCs w:val="24"/>
          <w:highlight w:val="none"/>
        </w:rPr>
        <w:t xml:space="preserve">系统获取采购文件，并于</w:t>
      </w:r>
      <w:r>
        <w:rPr>
          <w:rFonts w:ascii="仿宋" w:hAnsi="仿宋" w:eastAsia="仿宋" w:cs="仿宋"/>
          <w:color w:val="000000" w:themeColor="text1"/>
          <w:sz w:val="28"/>
          <w:highlight w:val="none"/>
        </w:rPr>
        <w:t xml:space="preserve">202</w:t>
      </w:r>
      <w:r>
        <w:rPr>
          <w:rFonts w:hint="eastAsia" w:ascii="仿宋" w:hAnsi="仿宋" w:eastAsia="仿宋" w:cs="仿宋"/>
          <w:color w:val="000000" w:themeColor="text1"/>
          <w:sz w:val="28"/>
          <w:highlight w:val="none"/>
          <w:lang w:val="en-US" w:eastAsia="zh-CN"/>
        </w:rPr>
        <w:t xml:space="preserve">6</w:t>
      </w:r>
      <w:r>
        <w:rPr>
          <w:rFonts w:ascii="仿宋" w:hAnsi="仿宋" w:eastAsia="仿宋" w:cs="仿宋"/>
          <w:color w:val="000000" w:themeColor="text1"/>
          <w:sz w:val="28"/>
          <w:highlight w:val="none"/>
        </w:rPr>
        <w:t xml:space="preserve">-0</w:t>
      </w:r>
      <w:r>
        <w:rPr>
          <w:rFonts w:hint="eastAsia" w:ascii="仿宋" w:hAnsi="仿宋" w:eastAsia="仿宋" w:cs="仿宋"/>
          <w:color w:val="000000" w:themeColor="text1"/>
          <w:sz w:val="28"/>
          <w:highlight w:val="none"/>
          <w:lang w:val="en-US" w:eastAsia="zh-CN"/>
        </w:rPr>
        <w:t xml:space="preserve">1</w:t>
      </w:r>
      <w:r>
        <w:rPr>
          <w:rFonts w:ascii="仿宋" w:hAnsi="仿宋" w:eastAsia="仿宋" w:cs="仿宋"/>
          <w:color w:val="000000" w:themeColor="text1"/>
          <w:sz w:val="28"/>
          <w:highlight w:val="none"/>
        </w:rPr>
        <w:t xml:space="preserve">-</w:t>
      </w:r>
      <w:r>
        <w:rPr>
          <w:rFonts w:hint="eastAsia" w:ascii="仿宋" w:hAnsi="仿宋" w:eastAsia="仿宋" w:cs="仿宋"/>
          <w:color w:val="000000" w:themeColor="text1"/>
          <w:sz w:val="28"/>
          <w:highlight w:val="none"/>
          <w:lang w:val="en-US" w:eastAsia="zh-CN"/>
        </w:rPr>
        <w:t xml:space="preserve">26</w:t>
      </w:r>
      <w:r>
        <w:rPr>
          <w:rFonts w:ascii="仿宋" w:hAnsi="仿宋" w:eastAsia="仿宋" w:cs="仿宋"/>
          <w:color w:val="000000" w:themeColor="text1"/>
          <w:sz w:val="28"/>
          <w:highlight w:val="none"/>
        </w:rPr>
        <w:t xml:space="preserve"> 09:30</w:t>
      </w:r>
      <w:r>
        <w:rPr>
          <w:rFonts w:hint="eastAsia" w:ascii="宋体" w:hAnsi="宋体" w:eastAsia="宋体" w:cs="宋体"/>
          <w:bCs/>
          <w:color w:val="000000"/>
          <w:sz w:val="24"/>
          <w:szCs w:val="24"/>
          <w:highlight w:val="none"/>
        </w:rPr>
        <w:t xml:space="preserve">（北京时间）前提交响应文件</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rPr>
      </w:r>
      <w:r/>
    </w:p>
    <w:p>
      <w:pPr>
        <w:pStyle w:val="719"/>
        <w:ind w:firstLine="482"/>
        <w:spacing w:line="360" w:lineRule="auto"/>
        <w:rPr>
          <w:color w:val="000000"/>
          <w:highlight w:val="none"/>
        </w:rPr>
      </w:pPr>
      <w:r>
        <w:rPr>
          <w:color w:val="000000"/>
          <w:highlight w:val="none"/>
        </w:rPr>
      </w:r>
      <w:r/>
    </w:p>
    <w:p>
      <w:pPr>
        <w:pStyle w:val="719"/>
        <w:ind w:firstLine="482"/>
        <w:spacing w:line="360" w:lineRule="auto"/>
        <w:rPr>
          <w:color w:val="000000"/>
          <w:highlight w:val="none"/>
        </w:rPr>
      </w:pPr>
      <w:r/>
      <w:bookmarkStart w:id="2" w:name="_Toc35393621"/>
      <w:r/>
      <w:bookmarkStart w:id="3" w:name="_Toc28359079"/>
      <w:r/>
      <w:bookmarkStart w:id="4" w:name="_Toc28359002"/>
      <w:r/>
      <w:bookmarkStart w:id="5" w:name="_Hlk24379207"/>
      <w:r/>
      <w:bookmarkStart w:id="6" w:name="_Toc35393790"/>
      <w:r>
        <w:rPr>
          <w:rFonts w:hint="eastAsia" w:ascii="宋体" w:hAnsi="宋体" w:eastAsia="宋体" w:cs="宋体"/>
          <w:b/>
          <w:color w:val="000000"/>
          <w:sz w:val="24"/>
          <w:szCs w:val="24"/>
          <w:highlight w:val="none"/>
        </w:rPr>
        <w:t xml:space="preserve">一、项目基本情况</w:t>
      </w:r>
      <w:bookmarkEnd w:id="2"/>
      <w:r/>
      <w:bookmarkEnd w:id="3"/>
      <w:r/>
      <w:bookmarkEnd w:id="4"/>
      <w:r/>
      <w:bookmarkEnd w:id="5"/>
      <w:r/>
      <w:bookmarkEnd w:id="6"/>
      <w:r>
        <w:rPr>
          <w:color w:val="000000"/>
          <w:highlight w:val="none"/>
        </w:rPr>
      </w:r>
      <w:r/>
    </w:p>
    <w:p>
      <w:pPr>
        <w:pStyle w:val="719"/>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eastAsia="zh-CN"/>
        </w:rPr>
        <w:t xml:space="preserve">JSZC-320505-ZSYY-C2026-0002</w:t>
      </w:r>
      <w:r>
        <w:rPr>
          <w:rFonts w:hint="eastAsia" w:ascii="宋体" w:hAnsi="宋体" w:eastAsia="宋体" w:cs="宋体"/>
          <w:color w:val="000000"/>
          <w:sz w:val="24"/>
          <w:szCs w:val="24"/>
          <w:highlight w:val="none"/>
          <w:lang w:eastAsia="zh-CN"/>
        </w:rPr>
      </w:r>
      <w:r/>
    </w:p>
    <w:p>
      <w:pPr>
        <w:pStyle w:val="71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cs="宋体"/>
          <w:color w:val="000000"/>
          <w:sz w:val="24"/>
          <w:szCs w:val="24"/>
          <w:highlight w:val="none"/>
          <w:lang w:eastAsia="zh-CN"/>
        </w:rPr>
        <w:t xml:space="preserve">2026年枫桥综合执法办食堂食材、辅料配送</w:t>
      </w:r>
      <w:r>
        <w:rPr>
          <w:rFonts w:hint="eastAsia" w:ascii="宋体" w:hAnsi="宋体" w:eastAsia="宋体" w:cs="宋体"/>
          <w:color w:val="000000"/>
          <w:sz w:val="24"/>
          <w:szCs w:val="24"/>
          <w:highlight w:val="none"/>
        </w:rPr>
      </w:r>
      <w:r/>
    </w:p>
    <w:p>
      <w:pPr>
        <w:pStyle w:val="719"/>
        <w:ind w:firstLine="480"/>
        <w:spacing w:line="360" w:lineRule="auto"/>
        <w:tabs>
          <w:tab w:val="left" w:pos="7088" w:leader="none"/>
        </w:tabs>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采购方式：竞争性磋商</w:t>
      </w:r>
      <w:r>
        <w:rPr>
          <w:color w:val="000000"/>
          <w:highlight w:val="none"/>
        </w:rPr>
        <w:tab/>
      </w:r>
      <w:r>
        <w:rPr>
          <w:rFonts w:hint="eastAsia" w:ascii="宋体" w:hAnsi="宋体" w:cs="宋体"/>
          <w:color w:val="000000"/>
          <w:sz w:val="24"/>
          <w:szCs w:val="24"/>
          <w:highlight w:val="none"/>
        </w:rPr>
      </w:r>
      <w:r/>
    </w:p>
    <w:p>
      <w:pPr>
        <w:pStyle w:val="719"/>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lang w:eastAsia="zh-CN"/>
        </w:rPr>
        <w:t xml:space="preserve">：人民币</w:t>
      </w:r>
      <w:r>
        <w:rPr>
          <w:rFonts w:hint="eastAsia" w:ascii="宋体" w:hAnsi="宋体" w:eastAsia="宋体" w:cs="宋体"/>
          <w:color w:val="000000"/>
          <w:sz w:val="24"/>
          <w:szCs w:val="24"/>
          <w:highlight w:val="none"/>
          <w:lang w:val="en-US" w:eastAsia="zh-CN"/>
        </w:rPr>
        <w:t xml:space="preserve">贰佰肆拾陆万叁仟柒佰伍拾元整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2463750</w:t>
      </w:r>
      <w:r>
        <w:rPr>
          <w:rFonts w:hint="eastAsia" w:ascii="宋体" w:hAnsi="宋体" w:eastAsia="宋体" w:cs="宋体"/>
          <w:color w:val="000000"/>
          <w:sz w:val="24"/>
          <w:szCs w:val="24"/>
          <w:highlight w:val="none"/>
          <w:lang w:eastAsia="zh-CN"/>
        </w:rPr>
        <w:t xml:space="preserve">.00）</w:t>
      </w:r>
      <w:r>
        <w:rPr>
          <w:rFonts w:hint="eastAsia" w:ascii="宋体" w:hAnsi="宋体" w:eastAsia="宋体" w:cs="宋体"/>
          <w:color w:val="000000"/>
          <w:sz w:val="24"/>
          <w:szCs w:val="24"/>
          <w:highlight w:val="none"/>
          <w:lang w:eastAsia="zh-CN"/>
        </w:rPr>
      </w:r>
      <w:r/>
    </w:p>
    <w:p>
      <w:pPr>
        <w:pStyle w:val="71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一标段采购预算：人民币柒拾万元整（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700000.00）</w:t>
      </w:r>
      <w:r>
        <w:rPr>
          <w:rFonts w:hint="eastAsia" w:ascii="宋体" w:hAnsi="宋体" w:eastAsia="宋体" w:cs="宋体"/>
          <w:color w:val="000000"/>
          <w:sz w:val="24"/>
          <w:szCs w:val="24"/>
          <w:highlight w:val="none"/>
          <w:lang w:val="en-US" w:eastAsia="zh-CN"/>
        </w:rPr>
      </w:r>
      <w:r/>
    </w:p>
    <w:p>
      <w:pPr>
        <w:pStyle w:val="71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二标段采购预算：人民币捌拾万元整（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800000.00）</w:t>
      </w:r>
      <w:r>
        <w:rPr>
          <w:rFonts w:hint="eastAsia" w:ascii="宋体" w:hAnsi="宋体" w:eastAsia="宋体" w:cs="宋体"/>
          <w:color w:val="000000"/>
          <w:sz w:val="24"/>
          <w:szCs w:val="24"/>
          <w:highlight w:val="none"/>
          <w:lang w:val="en-US" w:eastAsia="zh-CN"/>
        </w:rPr>
      </w:r>
      <w:r/>
    </w:p>
    <w:p>
      <w:pPr>
        <w:pStyle w:val="71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三标段采购预算：人民币玖拾陆万叁仟柒佰伍拾元整（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963750.00）</w:t>
      </w:r>
      <w:r>
        <w:rPr>
          <w:rFonts w:hint="eastAsia" w:ascii="宋体" w:hAnsi="宋体" w:eastAsia="宋体" w:cs="宋体"/>
          <w:color w:val="000000"/>
          <w:sz w:val="24"/>
          <w:szCs w:val="24"/>
          <w:highlight w:val="none"/>
          <w:lang w:val="en-US" w:eastAsia="zh-CN"/>
        </w:rPr>
      </w:r>
      <w:r/>
    </w:p>
    <w:p>
      <w:pPr>
        <w:pStyle w:val="719"/>
        <w:ind w:firstLine="48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最高限价：参照“苏州市发展和改革委员会网站每月1号公布的苏州市部分农贸市场零售均价”报优惠率，0%≤优惠率&lt;100%。（报价当日，苏州市发展和改革委员会网站未公示零售均价的食材，其价格参考大型商超、电商的零售价格）</w:t>
      </w:r>
      <w:r>
        <w:rPr>
          <w:rFonts w:hint="eastAsia" w:ascii="宋体" w:hAnsi="宋体" w:cs="宋体"/>
          <w:color w:val="000000"/>
          <w:sz w:val="24"/>
          <w:szCs w:val="24"/>
          <w:highlight w:val="none"/>
          <w:lang w:val="en-US" w:eastAsia="zh-CN"/>
        </w:rPr>
      </w:r>
      <w:r/>
    </w:p>
    <w:p>
      <w:pPr>
        <w:pStyle w:val="719"/>
        <w:ind w:firstLine="480"/>
        <w:spacing w:line="360" w:lineRule="auto"/>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标段的划分及中标原则：</w:t>
      </w:r>
      <w:r>
        <w:rPr>
          <w:rFonts w:hint="eastAsia" w:ascii="宋体" w:hAnsi="宋体" w:cs="宋体"/>
          <w:color w:val="000000"/>
          <w:sz w:val="24"/>
          <w:szCs w:val="24"/>
          <w:highlight w:val="none"/>
          <w:lang w:eastAsia="zh-CN"/>
        </w:rPr>
      </w:r>
      <w:r/>
    </w:p>
    <w:p>
      <w:pPr>
        <w:pStyle w:val="719"/>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①本项目分标段采购，进入每个标段评审的实质性响应且具有得标权的供应商不得少于三家，如不足三家，应认定该标段采购失败。已递交某标段</w:t>
      </w:r>
      <w:r>
        <w:rPr>
          <w:rFonts w:hint="eastAsia" w:ascii="宋体" w:hAnsi="宋体" w:cs="宋体"/>
          <w:color w:val="000000"/>
          <w:sz w:val="24"/>
          <w:szCs w:val="24"/>
          <w:highlight w:val="none"/>
          <w:lang w:val="en-US" w:eastAsia="zh-CN"/>
        </w:rPr>
        <w:t xml:space="preserve">响应</w:t>
      </w:r>
      <w:r>
        <w:rPr>
          <w:rFonts w:hint="eastAsia" w:ascii="宋体" w:hAnsi="宋体" w:cs="宋体"/>
          <w:color w:val="000000"/>
          <w:sz w:val="24"/>
          <w:szCs w:val="24"/>
          <w:highlight w:val="none"/>
          <w:lang w:eastAsia="zh-CN"/>
        </w:rPr>
        <w:t xml:space="preserve">文件且实质性响应采购需求，但已在前期各标段评审中获得了采购文件</w:t>
      </w:r>
      <w:r>
        <w:rPr>
          <w:rFonts w:hint="eastAsia" w:ascii="宋体" w:hAnsi="宋体" w:eastAsia="宋体" w:cs="宋体"/>
          <w:color w:val="000000"/>
          <w:sz w:val="24"/>
          <w:szCs w:val="24"/>
          <w:highlight w:val="none"/>
          <w:lang w:eastAsia="zh-CN"/>
        </w:rPr>
        <w:t xml:space="preserve">规定的得标上限数的供应商，不再具有该标段的得标权，不应计入该标段的实质性响应供应商数量内。</w:t>
      </w:r>
      <w:r>
        <w:rPr>
          <w:rFonts w:hint="eastAsia" w:ascii="宋体" w:hAnsi="宋体" w:eastAsia="宋体" w:cs="宋体"/>
          <w:color w:val="000000"/>
          <w:sz w:val="24"/>
          <w:szCs w:val="24"/>
          <w:highlight w:val="none"/>
          <w:lang w:val="en-US" w:eastAsia="zh-CN"/>
        </w:rPr>
        <w:t xml:space="preserve">经综合评审由高到低排名高的供应商获得成交资格。</w:t>
      </w:r>
      <w:r>
        <w:rPr>
          <w:rFonts w:hint="eastAsia" w:ascii="宋体" w:hAnsi="宋体" w:eastAsia="宋体" w:cs="宋体"/>
          <w:color w:val="000000"/>
          <w:sz w:val="24"/>
          <w:szCs w:val="24"/>
          <w:highlight w:val="none"/>
          <w:lang w:eastAsia="zh-CN"/>
        </w:rPr>
      </w:r>
      <w:r/>
    </w:p>
    <w:p>
      <w:pPr>
        <w:pStyle w:val="719"/>
        <w:ind w:firstLine="480"/>
        <w:spacing w:line="360" w:lineRule="auto"/>
        <w:rPr>
          <w:rFonts w:hint="eastAsia" w:ascii="宋体" w:hAnsi="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②本次</w:t>
      </w:r>
      <w:r>
        <w:rPr>
          <w:rFonts w:hint="eastAsia" w:ascii="宋体" w:hAnsi="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lang w:eastAsia="zh-CN"/>
        </w:rPr>
        <w:t xml:space="preserve">项目共</w:t>
      </w:r>
      <w:r>
        <w:rPr>
          <w:rFonts w:hint="eastAsia" w:ascii="宋体" w:hAnsi="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lang w:eastAsia="zh-CN"/>
        </w:rPr>
        <w:t xml:space="preserve">个标段，允许一个供应商报名多个标段，但一个供应商最多只能就其</w:t>
      </w:r>
      <w:r>
        <w:rPr>
          <w:rFonts w:hint="eastAsia" w:ascii="宋体" w:hAnsi="宋体" w:cs="宋体"/>
          <w:color w:val="000000"/>
          <w:sz w:val="24"/>
          <w:szCs w:val="24"/>
          <w:highlight w:val="none"/>
          <w:lang w:eastAsia="zh-CN"/>
        </w:rPr>
        <w:t xml:space="preserve">中一个标段成交。每个标段成交供应商为一名。标段的开标顺序按标段顺序号进行，如一标段、二标段、</w:t>
      </w:r>
      <w:r>
        <w:rPr>
          <w:rFonts w:hint="eastAsia" w:ascii="宋体" w:hAnsi="宋体" w:cs="宋体"/>
          <w:color w:val="000000"/>
          <w:sz w:val="24"/>
          <w:szCs w:val="24"/>
          <w:highlight w:val="none"/>
          <w:lang w:val="en-US" w:eastAsia="zh-CN"/>
        </w:rPr>
        <w:t xml:space="preserve">三标段</w:t>
      </w:r>
      <w:r>
        <w:rPr>
          <w:rFonts w:hint="eastAsia" w:ascii="宋体" w:hAnsi="宋体" w:cs="宋体"/>
          <w:color w:val="000000"/>
          <w:sz w:val="24"/>
          <w:szCs w:val="24"/>
          <w:highlight w:val="none"/>
          <w:lang w:eastAsia="zh-CN"/>
        </w:rPr>
        <w:t xml:space="preserve">。按先开先中的原则，确定各标段的供应商。例如：某一个供应商参与了所有标段的投标，已中一标段，则不计入二标段的实质性响应供应商数量内且不参与二标段的评审。</w:t>
      </w:r>
      <w:r>
        <w:rPr>
          <w:rFonts w:hint="eastAsia" w:ascii="宋体" w:hAnsi="宋体" w:cs="宋体"/>
          <w:color w:val="000000"/>
          <w:sz w:val="24"/>
          <w:szCs w:val="24"/>
          <w:highlight w:val="none"/>
          <w:lang w:eastAsia="zh-CN"/>
        </w:rPr>
      </w:r>
      <w:r/>
    </w:p>
    <w:p>
      <w:pPr>
        <w:pStyle w:val="719"/>
        <w:ind w:firstLine="48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③在合同签订之前，若某标段因质疑、投诉等事项导致成交结果改变的，不影响其它任何标段的成交结果。</w:t>
      </w:r>
      <w:r>
        <w:rPr>
          <w:rFonts w:hint="eastAsia" w:ascii="宋体" w:hAnsi="宋体" w:eastAsia="宋体" w:cs="宋体"/>
          <w:color w:val="000000"/>
          <w:sz w:val="24"/>
          <w:szCs w:val="24"/>
          <w:highlight w:val="none"/>
        </w:rPr>
      </w:r>
      <w:r/>
    </w:p>
    <w:p>
      <w:pPr>
        <w:pStyle w:val="719"/>
        <w:ind w:firstLine="480"/>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采购需求：</w:t>
      </w:r>
      <w:r>
        <w:rPr>
          <w:rFonts w:hint="eastAsia" w:ascii="宋体" w:hAnsi="宋体" w:cs="宋体"/>
          <w:color w:val="000000"/>
          <w:sz w:val="24"/>
          <w:szCs w:val="24"/>
          <w:highlight w:val="none"/>
          <w:lang w:eastAsia="zh-CN"/>
        </w:rPr>
        <w:t xml:space="preserve">2026年枫桥综合执法办食堂食材、辅料配送</w:t>
      </w:r>
      <w:r>
        <w:rPr>
          <w:rFonts w:hint="eastAsia" w:ascii="宋体" w:hAnsi="宋体" w:eastAsia="宋体" w:cs="宋体"/>
          <w:color w:val="000000"/>
          <w:sz w:val="24"/>
          <w:szCs w:val="24"/>
          <w:highlight w:val="none"/>
        </w:rPr>
        <w:t xml:space="preserve">，具体详见采购文件第四章。</w:t>
      </w:r>
      <w:r>
        <w:rPr>
          <w:rFonts w:hint="eastAsia" w:ascii="宋体" w:hAnsi="宋体" w:cs="宋体"/>
          <w:color w:val="000000"/>
          <w:sz w:val="24"/>
          <w:szCs w:val="24"/>
          <w:highlight w:val="none"/>
        </w:rPr>
      </w:r>
      <w:r/>
    </w:p>
    <w:p>
      <w:pPr>
        <w:pStyle w:val="719"/>
        <w:ind w:firstLine="480"/>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合同履行期限：</w:t>
      </w:r>
      <w:r>
        <w:rPr>
          <w:rFonts w:hint="eastAsia" w:ascii="宋体" w:hAnsi="宋体" w:cs="宋体"/>
          <w:color w:val="000000"/>
          <w:sz w:val="24"/>
          <w:szCs w:val="24"/>
          <w:highlight w:val="none"/>
          <w:lang w:val="en-US" w:eastAsia="zh-CN"/>
        </w:rPr>
        <w:t xml:space="preserve">1年（具体以采购人通知为准）</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rPr>
      </w:r>
      <w:r/>
    </w:p>
    <w:p>
      <w:pPr>
        <w:pStyle w:val="719"/>
        <w:ind w:firstLine="480"/>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本项目（是/否）接受联合体：否</w:t>
      </w:r>
      <w:r>
        <w:rPr>
          <w:rFonts w:hint="eastAsia" w:ascii="宋体" w:hAnsi="宋体" w:cs="宋体"/>
          <w:color w:val="000000"/>
          <w:sz w:val="24"/>
          <w:szCs w:val="24"/>
          <w:highlight w:val="none"/>
        </w:rPr>
      </w:r>
      <w:r/>
    </w:p>
    <w:p>
      <w:pPr>
        <w:pStyle w:val="719"/>
        <w:ind w:firstLine="482"/>
        <w:spacing w:line="360" w:lineRule="auto"/>
        <w:rPr>
          <w:rFonts w:hint="eastAsia" w:ascii="宋体" w:hAnsi="宋体" w:cs="宋体"/>
          <w:b/>
          <w:color w:val="000000"/>
          <w:sz w:val="24"/>
          <w:szCs w:val="24"/>
          <w:highlight w:val="none"/>
        </w:rPr>
      </w:pPr>
      <w:r/>
      <w:bookmarkStart w:id="7" w:name="_Toc28359090"/>
      <w:r/>
      <w:bookmarkStart w:id="8" w:name="_Toc28359013"/>
      <w:r/>
      <w:bookmarkStart w:id="9" w:name="_Toc35393630"/>
      <w:r/>
      <w:bookmarkStart w:id="10" w:name="_Toc35393799"/>
      <w:r>
        <w:rPr>
          <w:rFonts w:hint="eastAsia" w:ascii="宋体" w:hAnsi="宋体" w:eastAsia="宋体" w:cs="宋体"/>
          <w:b/>
          <w:color w:val="000000"/>
          <w:sz w:val="24"/>
          <w:szCs w:val="24"/>
          <w:highlight w:val="none"/>
        </w:rPr>
        <w:t xml:space="preserve">二、申请人的资格要求：</w:t>
      </w:r>
      <w:bookmarkEnd w:id="7"/>
      <w:r/>
      <w:bookmarkEnd w:id="8"/>
      <w:r/>
      <w:bookmarkEnd w:id="9"/>
      <w:r/>
      <w:bookmarkEnd w:id="10"/>
      <w:r>
        <w:rPr>
          <w:rFonts w:hint="eastAsia" w:ascii="宋体" w:hAnsi="宋体" w:cs="宋体"/>
          <w:b/>
          <w:color w:val="000000"/>
          <w:sz w:val="24"/>
          <w:szCs w:val="24"/>
          <w:highlight w:val="none"/>
        </w:rPr>
      </w:r>
      <w:r/>
    </w:p>
    <w:p>
      <w:pPr>
        <w:pStyle w:val="719"/>
        <w:ind w:firstLine="480"/>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（一）满足《中华人民共和国政府采购法》第二十二条规定</w:t>
      </w:r>
      <w:bookmarkStart w:id="11" w:name="_Toc28359003"/>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rPr>
      </w:r>
      <w:r/>
    </w:p>
    <w:p>
      <w:pPr>
        <w:pStyle w:val="719"/>
        <w:ind w:firstLine="480"/>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1.具有独立承担民事责任的能力；</w:t>
      </w:r>
      <w:r>
        <w:rPr>
          <w:rFonts w:hint="eastAsia" w:ascii="宋体" w:hAnsi="宋体" w:cs="宋体"/>
          <w:color w:val="000000"/>
          <w:sz w:val="24"/>
          <w:szCs w:val="24"/>
          <w:highlight w:val="none"/>
        </w:rPr>
      </w:r>
      <w:r/>
    </w:p>
    <w:p>
      <w:pPr>
        <w:pStyle w:val="719"/>
        <w:ind w:firstLine="480"/>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2.具有良好的商业信誉和健全的财务会计制度；</w:t>
      </w:r>
      <w:r>
        <w:rPr>
          <w:rFonts w:hint="eastAsia" w:ascii="宋体" w:hAnsi="宋体" w:cs="宋体"/>
          <w:color w:val="000000"/>
          <w:sz w:val="24"/>
          <w:szCs w:val="24"/>
          <w:highlight w:val="none"/>
        </w:rPr>
      </w:r>
      <w:r/>
    </w:p>
    <w:p>
      <w:pPr>
        <w:pStyle w:val="719"/>
        <w:ind w:firstLine="480"/>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3.具有履行合同所必需的设备和专业技术能力；</w:t>
      </w:r>
      <w:r>
        <w:rPr>
          <w:rFonts w:hint="eastAsia" w:ascii="宋体" w:hAnsi="宋体" w:cs="宋体"/>
          <w:color w:val="000000"/>
          <w:sz w:val="24"/>
          <w:szCs w:val="24"/>
          <w:highlight w:val="none"/>
        </w:rPr>
      </w:r>
      <w:r/>
    </w:p>
    <w:p>
      <w:pPr>
        <w:pStyle w:val="719"/>
        <w:ind w:firstLine="480"/>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4.有依法缴纳税收和社会保障资金的良好记录；</w:t>
      </w:r>
      <w:r>
        <w:rPr>
          <w:rFonts w:hint="eastAsia" w:ascii="宋体" w:hAnsi="宋体" w:cs="宋体"/>
          <w:color w:val="000000"/>
          <w:sz w:val="24"/>
          <w:szCs w:val="24"/>
          <w:highlight w:val="none"/>
        </w:rPr>
      </w:r>
      <w:r/>
    </w:p>
    <w:p>
      <w:pPr>
        <w:pStyle w:val="719"/>
        <w:ind w:firstLine="480"/>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5.参加政府采购活动前三年内，在经营活动中没有重大违法记录；</w:t>
      </w:r>
      <w:r>
        <w:rPr>
          <w:rFonts w:hint="eastAsia" w:ascii="宋体" w:hAnsi="宋体" w:cs="宋体"/>
          <w:color w:val="000000"/>
          <w:sz w:val="24"/>
          <w:szCs w:val="24"/>
          <w:highlight w:val="none"/>
        </w:rPr>
      </w:r>
      <w:r/>
    </w:p>
    <w:p>
      <w:pPr>
        <w:pStyle w:val="719"/>
        <w:ind w:firstLine="480"/>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6.法律、行政法规规定的其他条件。</w:t>
      </w:r>
      <w:bookmarkEnd w:id="11"/>
      <w:r/>
      <w:bookmarkStart w:id="12" w:name="_Toc28359014"/>
      <w:r/>
      <w:bookmarkStart w:id="13" w:name="_Toc28359091"/>
      <w:r>
        <w:rPr>
          <w:rFonts w:hint="eastAsia" w:ascii="宋体" w:hAnsi="宋体" w:cs="宋体"/>
          <w:color w:val="000000"/>
          <w:sz w:val="24"/>
          <w:szCs w:val="24"/>
          <w:highlight w:val="none"/>
        </w:rPr>
      </w:r>
      <w:r/>
    </w:p>
    <w:p>
      <w:pPr>
        <w:pStyle w:val="719"/>
        <w:ind w:firstLine="480"/>
        <w:spacing w:line="360" w:lineRule="auto"/>
        <w:rPr>
          <w:rFonts w:hint="eastAsia" w:ascii="宋体" w:hAnsi="宋体" w:cs="宋体"/>
          <w:color w:val="000000"/>
          <w:sz w:val="24"/>
          <w:szCs w:val="24"/>
          <w:highlight w:val="none"/>
        </w:rPr>
      </w:pPr>
      <w:r/>
      <w:bookmarkStart w:id="14" w:name="_Toc35393800"/>
      <w:r/>
      <w:bookmarkStart w:id="15" w:name="_Toc35393631"/>
      <w:r>
        <w:rPr>
          <w:rFonts w:hint="eastAsia" w:ascii="宋体" w:hAnsi="宋体" w:eastAsia="宋体" w:cs="宋体"/>
          <w:color w:val="000000"/>
          <w:sz w:val="24"/>
          <w:szCs w:val="24"/>
          <w:highlight w:val="none"/>
        </w:rPr>
        <w:t xml:space="preserve">（二）落实政府采购政策需满足的资格要求：</w:t>
      </w:r>
      <w:r>
        <w:rPr>
          <w:rFonts w:hint="eastAsia" w:ascii="宋体" w:hAnsi="宋体" w:cs="宋体"/>
          <w:color w:val="000000"/>
          <w:sz w:val="24"/>
          <w:szCs w:val="24"/>
          <w:highlight w:val="none"/>
        </w:rPr>
      </w:r>
      <w:r/>
    </w:p>
    <w:p>
      <w:pPr>
        <w:pStyle w:val="719"/>
        <w:ind w:firstLine="480"/>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1.根据《政府采购促进中小企业发展管理办法》的相关规定，本项目专门面向中小企业采购，所属行业为</w:t>
      </w:r>
      <w:r>
        <w:rPr>
          <w:rFonts w:hint="eastAsia" w:ascii="Times New Roman" w:hAnsi="Times New Roman" w:eastAsia="宋体" w:cs="Times New Roman"/>
          <w:b/>
          <w:bCs/>
          <w:sz w:val="24"/>
          <w:szCs w:val="20"/>
          <w:highlight w:val="none"/>
          <w:lang w:val="en-US" w:eastAsia="zh-CN"/>
        </w:rPr>
        <w:t xml:space="preserve">其他未列明行业</w:t>
      </w:r>
      <w:r>
        <w:rPr>
          <w:rFonts w:hint="eastAsia" w:ascii="宋体" w:hAnsi="宋体" w:eastAsia="宋体" w:cs="宋体"/>
          <w:color w:val="000000"/>
          <w:sz w:val="24"/>
          <w:szCs w:val="24"/>
          <w:highlight w:val="none"/>
        </w:rPr>
        <w:t xml:space="preserve">。供应商应提供《中小企业声明函》或《残疾人福利性单位声明函》或省级以上监狱管理局、戒毒管理局（含新疆生产建设兵团）出具的属于监狱企业的证明文件。</w:t>
      </w:r>
      <w:r>
        <w:rPr>
          <w:rFonts w:hint="eastAsia" w:ascii="宋体" w:hAnsi="宋体" w:cs="宋体"/>
          <w:color w:val="000000"/>
          <w:sz w:val="24"/>
          <w:szCs w:val="24"/>
          <w:highlight w:val="none"/>
        </w:rPr>
      </w:r>
      <w:r/>
    </w:p>
    <w:p>
      <w:pPr>
        <w:pStyle w:val="71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（三）本项目的特定资格要求：</w:t>
      </w:r>
      <w:r>
        <w:rPr>
          <w:rFonts w:hint="eastAsia" w:ascii="宋体" w:hAnsi="宋体" w:eastAsia="宋体" w:cs="宋体"/>
          <w:color w:val="000000"/>
          <w:sz w:val="24"/>
          <w:szCs w:val="24"/>
          <w:highlight w:val="none"/>
        </w:rPr>
      </w:r>
      <w:r/>
    </w:p>
    <w:p>
      <w:pPr>
        <w:pStyle w:val="71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1.供应商需</w:t>
      </w:r>
      <w:r>
        <w:rPr>
          <w:rFonts w:hint="eastAsia" w:ascii="宋体" w:hAnsi="宋体" w:eastAsia="宋体" w:cs="宋体"/>
          <w:color w:val="000000"/>
          <w:sz w:val="24"/>
          <w:szCs w:val="24"/>
          <w:highlight w:val="none"/>
        </w:rPr>
        <w:t xml:space="preserve">具有</w:t>
      </w:r>
      <w:r>
        <w:rPr>
          <w:rFonts w:hint="eastAsia" w:ascii="宋体" w:hAnsi="宋体" w:eastAsia="宋体" w:cs="宋体"/>
          <w:color w:val="000000"/>
          <w:sz w:val="24"/>
          <w:szCs w:val="24"/>
          <w:highlight w:val="none"/>
          <w:lang w:val="en-US" w:eastAsia="zh-CN"/>
        </w:rPr>
        <w:t xml:space="preserve">有效期内的</w:t>
      </w:r>
      <w:r>
        <w:rPr>
          <w:rFonts w:hint="eastAsia" w:ascii="宋体" w:hAnsi="宋体" w:eastAsia="宋体" w:cs="宋体"/>
          <w:color w:val="000000"/>
          <w:sz w:val="24"/>
          <w:szCs w:val="24"/>
          <w:highlight w:val="none"/>
        </w:rPr>
        <w:t xml:space="preserve">《食品经营许可证》或《食品生产许可证》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719"/>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.未被“信用中国”或“中国政府采购网”网站列入失信被执行人、重大税收违法案件当事人名单、政府采购严重失信行为记录名单</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719"/>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719"/>
        <w:ind w:firstLine="482"/>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三、获取采购文件</w:t>
      </w:r>
      <w:r>
        <w:rPr>
          <w:rFonts w:hint="eastAsia" w:ascii="宋体" w:hAnsi="宋体" w:eastAsia="宋体" w:cs="宋体"/>
          <w:b w:val="0"/>
          <w:bCs/>
          <w:color w:val="000000"/>
          <w:sz w:val="24"/>
          <w:szCs w:val="24"/>
          <w:highlight w:val="none"/>
          <w:lang w:val="en-US" w:eastAsia="zh-CN"/>
        </w:rPr>
      </w:r>
      <w:r/>
    </w:p>
    <w:p>
      <w:pPr>
        <w:pStyle w:val="719"/>
        <w:ind w:firstLine="420"/>
        <w:spacing w:line="360" w:lineRule="auto"/>
        <w:rPr>
          <w:rFonts w:hint="eastAsia" w:ascii="宋体" w:hAnsi="宋体" w:eastAsia="宋体" w:cs="宋体"/>
          <w:sz w:val="24"/>
          <w:szCs w:val="24"/>
          <w:highlight w:val="none"/>
        </w:rPr>
      </w:pPr>
      <w:r/>
      <w:bookmarkEnd w:id="12"/>
      <w:r/>
      <w:bookmarkEnd w:id="13"/>
      <w:r/>
      <w:bookmarkEnd w:id="14"/>
      <w:r/>
      <w:bookmarkEnd w:id="15"/>
      <w:r/>
      <w:bookmarkStart w:id="16" w:name="_Toc28359018"/>
      <w:r/>
      <w:bookmarkStart w:id="17" w:name="_Toc35393805"/>
      <w:r/>
      <w:bookmarkStart w:id="18" w:name="_Toc35393636"/>
      <w:r/>
      <w:bookmarkStart w:id="19" w:name="_Toc28359095"/>
      <w:r>
        <w:rPr>
          <w:rFonts w:hint="eastAsia" w:ascii="宋体" w:hAnsi="宋体" w:eastAsia="宋体" w:cs="宋体"/>
          <w:sz w:val="24"/>
          <w:szCs w:val="24"/>
          <w:highlight w:val="none"/>
        </w:rPr>
        <w:t xml:space="preserve">1.报名截止时间：自磋商文件公告发布之日起5个工作日</w:t>
      </w:r>
      <w:r>
        <w:rPr>
          <w:rFonts w:hint="eastAsia" w:ascii="宋体" w:hAnsi="宋体" w:eastAsia="宋体" w:cs="宋体"/>
          <w:sz w:val="24"/>
          <w:szCs w:val="24"/>
          <w:highlight w:val="none"/>
        </w:rPr>
      </w:r>
      <w:r/>
    </w:p>
    <w:p>
      <w:pPr>
        <w:pStyle w:val="719"/>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2.地点：“苏采云”系统（网址：http://jszfcg.jsczt.cn/）</w:t>
      </w:r>
      <w:r>
        <w:rPr>
          <w:rFonts w:hint="eastAsia" w:ascii="宋体" w:hAnsi="宋体" w:eastAsia="宋体" w:cs="宋体"/>
          <w:sz w:val="24"/>
          <w:szCs w:val="24"/>
          <w:highlight w:val="none"/>
        </w:rPr>
      </w:r>
      <w:r/>
    </w:p>
    <w:p>
      <w:pPr>
        <w:pStyle w:val="719"/>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3.报名方式（网上报名）</w:t>
      </w:r>
      <w:r>
        <w:rPr>
          <w:rFonts w:hint="eastAsia" w:ascii="宋体" w:hAnsi="宋体" w:eastAsia="宋体" w:cs="宋体"/>
          <w:sz w:val="24"/>
          <w:szCs w:val="24"/>
          <w:highlight w:val="none"/>
        </w:rPr>
      </w:r>
      <w:r/>
    </w:p>
    <w:p>
      <w:pPr>
        <w:pStyle w:val="719"/>
        <w:ind w:firstLine="42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（1）CA证书办理</w:t>
      </w:r>
      <w:r>
        <w:rPr>
          <w:rFonts w:hint="eastAsia" w:ascii="宋体" w:hAnsi="宋体" w:eastAsia="宋体" w:cs="宋体"/>
          <w:sz w:val="24"/>
          <w:szCs w:val="24"/>
          <w:highlight w:val="none"/>
          <w:lang w:val="en-US" w:eastAsia="zh-CN"/>
        </w:rPr>
      </w:r>
      <w:r/>
    </w:p>
    <w:p>
      <w:pPr>
        <w:pStyle w:val="719"/>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rPr>
          <w:rFonts w:hint="eastAsia" w:ascii="宋体" w:hAnsi="宋体" w:eastAsia="宋体" w:cs="宋体"/>
          <w:sz w:val="24"/>
          <w:szCs w:val="24"/>
          <w:highlight w:val="none"/>
        </w:rPr>
      </w:r>
      <w:r/>
    </w:p>
    <w:p>
      <w:pPr>
        <w:pStyle w:val="719"/>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（2）参与采购活动</w:t>
      </w:r>
      <w:r>
        <w:rPr>
          <w:rFonts w:hint="eastAsia" w:ascii="宋体" w:hAnsi="宋体" w:eastAsia="宋体" w:cs="宋体"/>
          <w:sz w:val="24"/>
          <w:szCs w:val="24"/>
          <w:highlight w:val="none"/>
        </w:rPr>
      </w:r>
      <w:r/>
    </w:p>
    <w:p>
      <w:pPr>
        <w:pStyle w:val="719"/>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eastAsia="宋体" w:cs="宋体"/>
          <w:sz w:val="24"/>
          <w:szCs w:val="24"/>
          <w:highlight w:val="none"/>
        </w:rPr>
      </w:r>
      <w:r/>
    </w:p>
    <w:p>
      <w:pPr>
        <w:pStyle w:val="719"/>
        <w:ind w:firstLine="4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（3）电子投标（响应）准备</w:t>
      </w:r>
      <w:r>
        <w:rPr>
          <w:rFonts w:hint="eastAsia" w:ascii="宋体" w:hAnsi="宋体" w:eastAsia="宋体" w:cs="宋体"/>
          <w:sz w:val="24"/>
          <w:szCs w:val="24"/>
          <w:highlight w:val="none"/>
          <w:lang w:val="en-US" w:eastAsia="zh-CN"/>
        </w:rPr>
      </w:r>
      <w:r/>
    </w:p>
    <w:p>
      <w:pPr>
        <w:pStyle w:val="719"/>
        <w:ind w:firstLine="4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rPr>
          <w:rFonts w:hint="eastAsia" w:ascii="宋体" w:hAnsi="宋体" w:eastAsia="宋体" w:cs="宋体"/>
          <w:sz w:val="24"/>
          <w:szCs w:val="24"/>
          <w:highlight w:val="none"/>
          <w:lang w:val="en-US" w:eastAsia="zh-CN"/>
        </w:rPr>
      </w:r>
      <w:r/>
    </w:p>
    <w:p>
      <w:pPr>
        <w:pStyle w:val="719"/>
        <w:ind w:firstLine="42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注册咨询：13914088964；</w:t>
      </w:r>
      <w:r>
        <w:rPr>
          <w:rFonts w:hint="eastAsia" w:ascii="宋体" w:hAnsi="宋体" w:eastAsia="宋体" w:cs="宋体"/>
          <w:sz w:val="24"/>
          <w:szCs w:val="24"/>
          <w:highlight w:val="none"/>
          <w:lang w:val="en-US" w:eastAsia="zh-CN"/>
        </w:rPr>
      </w:r>
      <w:r/>
    </w:p>
    <w:p>
      <w:pPr>
        <w:pStyle w:val="719"/>
        <w:ind w:firstLine="42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CA技术咨询电话：400-608-6099；</w:t>
      </w:r>
      <w:r>
        <w:rPr>
          <w:rFonts w:hint="eastAsia" w:ascii="宋体" w:hAnsi="宋体" w:eastAsia="宋体" w:cs="宋体"/>
          <w:sz w:val="24"/>
          <w:szCs w:val="24"/>
          <w:highlight w:val="none"/>
          <w:lang w:val="en-US" w:eastAsia="zh-CN"/>
        </w:rPr>
      </w:r>
      <w:r/>
    </w:p>
    <w:p>
      <w:pPr>
        <w:pStyle w:val="719"/>
        <w:ind w:firstLine="42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签章使用问题：025-83633811、025-83633812、15380932027、15371015030；</w:t>
      </w:r>
      <w:r>
        <w:rPr>
          <w:rFonts w:hint="eastAsia" w:ascii="宋体" w:hAnsi="宋体" w:eastAsia="宋体" w:cs="宋体"/>
          <w:sz w:val="24"/>
          <w:szCs w:val="24"/>
          <w:highlight w:val="none"/>
          <w:lang w:val="en-US" w:eastAsia="zh-CN"/>
        </w:rPr>
      </w:r>
      <w:r/>
    </w:p>
    <w:p>
      <w:pPr>
        <w:pStyle w:val="719"/>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系统使用指导与咨询：联系电话：13914088964；智能客服：登录苏采云系统后，联系系统右下方智能客服图标进行咨询。</w:t>
      </w:r>
      <w:r>
        <w:rPr>
          <w:rFonts w:hint="eastAsia" w:ascii="宋体" w:hAnsi="宋体" w:eastAsia="宋体" w:cs="宋体"/>
          <w:sz w:val="24"/>
          <w:szCs w:val="24"/>
          <w:highlight w:val="none"/>
        </w:rPr>
      </w:r>
      <w:r/>
    </w:p>
    <w:p>
      <w:pPr>
        <w:pStyle w:val="719"/>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售价：免费</w:t>
      </w:r>
      <w:r>
        <w:rPr>
          <w:rFonts w:hint="eastAsia" w:ascii="宋体" w:hAnsi="宋体" w:eastAsia="宋体" w:cs="宋体"/>
          <w:sz w:val="24"/>
          <w:szCs w:val="24"/>
          <w:highlight w:val="none"/>
        </w:rPr>
      </w:r>
      <w:r/>
    </w:p>
    <w:p>
      <w:pPr>
        <w:pStyle w:val="719"/>
        <w:ind w:firstLine="482"/>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四、提交响应文件截止时间、磋商时间和地点：</w:t>
      </w:r>
      <w:r>
        <w:rPr>
          <w:rFonts w:hint="eastAsia" w:ascii="宋体" w:hAnsi="宋体" w:eastAsia="宋体" w:cs="宋体"/>
          <w:b/>
          <w:color w:val="000000"/>
          <w:sz w:val="24"/>
          <w:szCs w:val="24"/>
          <w:highlight w:val="none"/>
          <w:lang w:val="en-US" w:eastAsia="zh-CN"/>
        </w:rPr>
      </w:r>
      <w:r/>
    </w:p>
    <w:p>
      <w:pPr>
        <w:pStyle w:val="719"/>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1.提交响应文件截止时间</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202</w:t>
      </w:r>
      <w:r>
        <w:rPr>
          <w:rFonts w:hint="eastAsia" w:ascii="宋体" w:hAnsi="宋体" w:cs="宋体"/>
          <w:color w:val="000000" w:themeColor="text1"/>
          <w:sz w:val="24"/>
          <w:szCs w:val="24"/>
          <w:highlight w:val="none"/>
          <w:lang w:val="en-US" w:eastAsia="zh-CN"/>
        </w:rPr>
        <w:t xml:space="preserve">6</w:t>
      </w:r>
      <w:r>
        <w:rPr>
          <w:rFonts w:hint="eastAsia" w:ascii="宋体" w:hAnsi="宋体" w:cs="宋体"/>
          <w:color w:val="000000" w:themeColor="text1"/>
          <w:sz w:val="24"/>
          <w:szCs w:val="24"/>
          <w:highlight w:val="none"/>
        </w:rPr>
        <w:t xml:space="preserve">年</w:t>
      </w:r>
      <w:r>
        <w:rPr>
          <w:rFonts w:hint="eastAsia" w:ascii="宋体" w:hAnsi="宋体" w:cs="宋体"/>
          <w:color w:val="000000" w:themeColor="text1"/>
          <w:sz w:val="24"/>
          <w:szCs w:val="24"/>
          <w:highlight w:val="none"/>
          <w:lang w:val="en-US" w:eastAsia="zh-CN"/>
        </w:rPr>
        <w:t xml:space="preserve">01</w:t>
      </w:r>
      <w:r>
        <w:rPr>
          <w:rFonts w:hint="eastAsia" w:ascii="宋体" w:hAnsi="宋体" w:cs="宋体"/>
          <w:color w:val="000000" w:themeColor="text1"/>
          <w:sz w:val="24"/>
          <w:szCs w:val="24"/>
          <w:highlight w:val="none"/>
        </w:rPr>
        <w:t xml:space="preserve">月</w:t>
      </w:r>
      <w:r>
        <w:rPr>
          <w:rFonts w:hint="eastAsia" w:ascii="宋体" w:hAnsi="宋体" w:cs="宋体"/>
          <w:color w:val="000000" w:themeColor="text1"/>
          <w:sz w:val="24"/>
          <w:szCs w:val="24"/>
          <w:highlight w:val="none"/>
        </w:rPr>
        <w:t xml:space="preserve">26日</w:t>
      </w:r>
      <w:r>
        <w:rPr>
          <w:rFonts w:hint="eastAsia" w:ascii="宋体" w:hAnsi="宋体" w:cs="宋体"/>
          <w:color w:val="000000" w:themeColor="text1"/>
          <w:sz w:val="24"/>
          <w:szCs w:val="24"/>
          <w:highlight w:val="none"/>
        </w:rPr>
        <w:t xml:space="preserve">09：30</w:t>
      </w:r>
      <w:r>
        <w:rPr>
          <w:rFonts w:hint="eastAsia" w:ascii="宋体" w:hAnsi="宋体" w:cs="宋体"/>
          <w:color w:val="000000"/>
          <w:sz w:val="24"/>
          <w:szCs w:val="24"/>
          <w:highlight w:val="none"/>
        </w:rPr>
        <w:t xml:space="preserve">（北京时间）</w:t>
      </w:r>
      <w:r>
        <w:rPr>
          <w:rFonts w:hint="eastAsia" w:ascii="宋体" w:hAnsi="宋体" w:cs="宋体"/>
          <w:color w:val="000000"/>
          <w:sz w:val="24"/>
          <w:szCs w:val="24"/>
          <w:highlight w:val="none"/>
        </w:rPr>
      </w:r>
      <w:r/>
    </w:p>
    <w:p>
      <w:pPr>
        <w:pStyle w:val="719"/>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2.磋商时间：</w:t>
      </w:r>
      <w:r>
        <w:rPr>
          <w:rFonts w:hint="eastAsia" w:ascii="宋体" w:hAnsi="宋体" w:cs="宋体"/>
          <w:color w:val="000000" w:themeColor="text1"/>
          <w:sz w:val="24"/>
          <w:szCs w:val="24"/>
          <w:highlight w:val="none"/>
        </w:rPr>
        <w:t xml:space="preserve">202</w:t>
      </w:r>
      <w:r>
        <w:rPr>
          <w:rFonts w:hint="eastAsia" w:ascii="宋体" w:hAnsi="宋体" w:cs="宋体"/>
          <w:color w:val="000000" w:themeColor="text1"/>
          <w:sz w:val="24"/>
          <w:szCs w:val="24"/>
          <w:highlight w:val="none"/>
          <w:lang w:val="en-US" w:eastAsia="zh-CN"/>
        </w:rPr>
        <w:t xml:space="preserve">6</w:t>
      </w:r>
      <w:r>
        <w:rPr>
          <w:rFonts w:hint="eastAsia" w:ascii="宋体" w:hAnsi="宋体" w:cs="宋体"/>
          <w:color w:val="000000" w:themeColor="text1"/>
          <w:sz w:val="24"/>
          <w:szCs w:val="24"/>
          <w:highlight w:val="none"/>
        </w:rPr>
        <w:t xml:space="preserve">年</w:t>
      </w:r>
      <w:r>
        <w:rPr>
          <w:rFonts w:hint="eastAsia" w:ascii="宋体" w:hAnsi="宋体" w:cs="宋体"/>
          <w:color w:val="000000" w:themeColor="text1"/>
          <w:sz w:val="24"/>
          <w:szCs w:val="24"/>
          <w:highlight w:val="none"/>
          <w:lang w:val="en-US" w:eastAsia="zh-CN"/>
        </w:rPr>
        <w:t xml:space="preserve">01</w:t>
      </w:r>
      <w:r>
        <w:rPr>
          <w:rFonts w:hint="eastAsia" w:ascii="宋体" w:hAnsi="宋体" w:cs="宋体"/>
          <w:color w:val="000000" w:themeColor="text1"/>
          <w:sz w:val="24"/>
          <w:szCs w:val="24"/>
          <w:highlight w:val="none"/>
        </w:rPr>
        <w:t xml:space="preserve">月</w:t>
      </w:r>
      <w:r>
        <w:rPr>
          <w:rFonts w:hint="eastAsia" w:ascii="宋体" w:hAnsi="宋体" w:cs="宋体"/>
          <w:color w:val="000000" w:themeColor="text1"/>
          <w:sz w:val="24"/>
          <w:szCs w:val="24"/>
          <w:highlight w:val="none"/>
        </w:rPr>
        <w:t xml:space="preserve">26日</w:t>
      </w:r>
      <w:r>
        <w:rPr>
          <w:rFonts w:hint="eastAsia" w:ascii="宋体" w:hAnsi="宋体" w:cs="宋体"/>
          <w:color w:val="000000" w:themeColor="text1"/>
          <w:sz w:val="24"/>
          <w:szCs w:val="24"/>
          <w:highlight w:val="none"/>
        </w:rPr>
        <w:t xml:space="preserve">09：30</w:t>
      </w:r>
      <w:r>
        <w:rPr>
          <w:rFonts w:hint="eastAsia" w:ascii="宋体" w:hAnsi="宋体" w:cs="宋体"/>
          <w:color w:val="000000" w:themeColor="text1"/>
          <w:sz w:val="24"/>
          <w:szCs w:val="24"/>
          <w:highlight w:val="none"/>
        </w:rPr>
        <w:t xml:space="preserve">（</w:t>
      </w:r>
      <w:r>
        <w:rPr>
          <w:rFonts w:hint="eastAsia" w:ascii="宋体" w:hAnsi="宋体" w:cs="宋体"/>
          <w:color w:val="000000"/>
          <w:sz w:val="24"/>
          <w:szCs w:val="24"/>
          <w:highlight w:val="none"/>
        </w:rPr>
        <w:t xml:space="preserve">北京时间）</w:t>
      </w:r>
      <w:r>
        <w:rPr>
          <w:rFonts w:hint="eastAsia" w:ascii="宋体" w:hAnsi="宋体" w:cs="宋体"/>
          <w:color w:val="000000"/>
          <w:sz w:val="24"/>
          <w:szCs w:val="24"/>
          <w:highlight w:val="none"/>
        </w:rPr>
      </w:r>
      <w:r/>
    </w:p>
    <w:p>
      <w:pPr>
        <w:pStyle w:val="719"/>
        <w:ind w:firstLine="420"/>
        <w:spacing w:line="360" w:lineRule="auto"/>
        <w:rPr>
          <w:rFonts w:hint="eastAsia" w:ascii="宋体" w:hAnsi="宋体" w:cs="宋体"/>
          <w:sz w:val="24"/>
          <w:szCs w:val="24"/>
          <w:highlight w:val="none"/>
        </w:rPr>
      </w:pPr>
      <w:r>
        <w:rPr>
          <w:rFonts w:hint="eastAsia" w:ascii="宋体" w:hAnsi="宋体" w:cs="宋体"/>
          <w:color w:val="000000"/>
          <w:sz w:val="24"/>
          <w:szCs w:val="24"/>
          <w:highlight w:val="none"/>
        </w:rPr>
        <w:t xml:space="preserve">3.磋商地点：“苏采云”系统（网址：</w:t>
      </w:r>
      <w:r>
        <w:rPr>
          <w:rFonts w:ascii="宋体" w:hAnsi="宋体" w:cs="宋体"/>
          <w:color w:val="000000"/>
          <w:sz w:val="24"/>
          <w:szCs w:val="24"/>
          <w:highlight w:val="none"/>
        </w:rPr>
        <w:fldChar w:fldCharType="begin"/>
      </w:r>
      <w:r>
        <w:rPr>
          <w:rFonts w:ascii="宋体" w:hAnsi="宋体" w:cs="宋体"/>
          <w:color w:val="000000"/>
          <w:sz w:val="24"/>
          <w:szCs w:val="24"/>
          <w:highlight w:val="none"/>
        </w:rPr>
        <w:instrText xml:space="preserve"> HYPERLINK "</w:instrText>
      </w:r>
      <w:r>
        <w:rPr>
          <w:rFonts w:hint="eastAsia" w:ascii="宋体" w:hAnsi="宋体" w:cs="宋体"/>
          <w:color w:val="000000"/>
          <w:sz w:val="24"/>
          <w:szCs w:val="24"/>
          <w:highlight w:val="none"/>
        </w:rPr>
        <w:instrText xml:space="preserve">http://jszfcg.jsczt.cn/</w:instrText>
      </w:r>
      <w:r>
        <w:rPr>
          <w:rFonts w:ascii="宋体" w:hAnsi="宋体" w:cs="宋体"/>
          <w:color w:val="000000"/>
          <w:sz w:val="24"/>
          <w:szCs w:val="24"/>
          <w:highlight w:val="none"/>
        </w:rPr>
        <w:instrText xml:space="preserve">" </w:instrText>
      </w:r>
      <w:r>
        <w:rPr>
          <w:rFonts w:ascii="宋体" w:hAnsi="宋体" w:cs="宋体"/>
          <w:color w:val="000000"/>
          <w:sz w:val="24"/>
          <w:szCs w:val="24"/>
          <w:highlight w:val="none"/>
        </w:rPr>
        <w:fldChar w:fldCharType="separate"/>
      </w:r>
      <w:r>
        <w:rPr>
          <w:rStyle w:val="759"/>
          <w:rFonts w:hint="eastAsia" w:ascii="宋体" w:hAnsi="宋体" w:cs="宋体"/>
          <w:color w:val="000000"/>
          <w:sz w:val="24"/>
          <w:szCs w:val="24"/>
          <w:highlight w:val="none"/>
        </w:rPr>
        <w:t xml:space="preserve">http://jszfcg.jsczt.cn/</w:t>
      </w:r>
      <w:r>
        <w:rPr>
          <w:rFonts w:ascii="宋体" w:hAnsi="宋体" w:cs="宋体"/>
          <w:color w:val="000000"/>
          <w:sz w:val="24"/>
          <w:szCs w:val="24"/>
          <w:highlight w:val="none"/>
        </w:rPr>
        <w:fldChar w:fldCharType="end"/>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719"/>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w:t>
      </w:r>
      <w:r>
        <w:rPr>
          <w:rFonts w:hint="eastAsia" w:ascii="宋体" w:hAnsi="宋体" w:eastAsia="宋体" w:cs="宋体"/>
          <w:sz w:val="24"/>
          <w:szCs w:val="24"/>
          <w:highlight w:val="none"/>
          <w:lang w:val="en-US" w:eastAsia="zh-CN"/>
        </w:rPr>
        <w:t xml:space="preserve">宽带</w:t>
      </w:r>
      <w:r>
        <w:rPr>
          <w:rFonts w:hint="eastAsia" w:ascii="宋体" w:hAnsi="宋体" w:eastAsia="宋体" w:cs="宋体"/>
          <w:sz w:val="24"/>
          <w:szCs w:val="24"/>
          <w:highlight w:val="none"/>
        </w:rPr>
        <w:t xml:space="preserve">等风险因素，如因供应商自身原因造成的电子响应文件上传不成功由供应商自行承担全部责任。</w:t>
      </w:r>
      <w:r>
        <w:rPr>
          <w:rFonts w:hint="eastAsia" w:ascii="宋体" w:hAnsi="宋体" w:eastAsia="宋体" w:cs="宋体"/>
          <w:sz w:val="24"/>
          <w:szCs w:val="24"/>
          <w:highlight w:val="none"/>
        </w:rPr>
      </w:r>
      <w:r/>
    </w:p>
    <w:p>
      <w:pPr>
        <w:pStyle w:val="719"/>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sz w:val="24"/>
          <w:szCs w:val="24"/>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rFonts w:ascii="宋体" w:hAnsi="宋体" w:cs="宋体"/>
          <w:sz w:val="24"/>
          <w:szCs w:val="24"/>
          <w:highlight w:val="none"/>
        </w:rPr>
      </w:r>
      <w:r/>
    </w:p>
    <w:p>
      <w:pPr>
        <w:pStyle w:val="719"/>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请供应商确保电脑、系统及其他设备（视频输入输出设备等）无误，且开启直至项目结束始终保持系统在线状态。</w:t>
      </w:r>
      <w:r>
        <w:rPr>
          <w:rFonts w:hint="eastAsia" w:ascii="宋体" w:hAnsi="宋体" w:eastAsia="宋体" w:cs="宋体"/>
          <w:sz w:val="24"/>
          <w:szCs w:val="24"/>
          <w:highlight w:val="none"/>
        </w:rPr>
      </w:r>
      <w:r/>
    </w:p>
    <w:p>
      <w:pPr>
        <w:pStyle w:val="719"/>
        <w:ind w:firstLine="482"/>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五、公告期限</w:t>
      </w:r>
      <w:r>
        <w:rPr>
          <w:rFonts w:hint="eastAsia" w:ascii="宋体" w:hAnsi="宋体" w:eastAsia="宋体" w:cs="宋体"/>
          <w:b/>
          <w:color w:val="000000"/>
          <w:sz w:val="24"/>
          <w:szCs w:val="24"/>
          <w:highlight w:val="none"/>
          <w:lang w:val="en-US" w:eastAsia="zh-CN"/>
        </w:rPr>
      </w:r>
      <w:r/>
    </w:p>
    <w:p>
      <w:pPr>
        <w:pStyle w:val="719"/>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自本公告发布之日起3个工作日。</w:t>
      </w:r>
      <w:r>
        <w:rPr>
          <w:rFonts w:hint="eastAsia" w:ascii="宋体" w:hAnsi="宋体" w:eastAsia="宋体" w:cs="宋体"/>
          <w:sz w:val="24"/>
          <w:szCs w:val="24"/>
          <w:highlight w:val="none"/>
        </w:rPr>
      </w:r>
      <w:r/>
    </w:p>
    <w:p>
      <w:pPr>
        <w:pStyle w:val="719"/>
        <w:ind w:firstLine="482"/>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六、其他补充事宜</w:t>
      </w:r>
      <w:r>
        <w:rPr>
          <w:rFonts w:hint="eastAsia" w:ascii="宋体" w:hAnsi="宋体" w:eastAsia="宋体" w:cs="宋体"/>
          <w:b/>
          <w:color w:val="000000"/>
          <w:sz w:val="24"/>
          <w:szCs w:val="24"/>
          <w:highlight w:val="none"/>
          <w:lang w:val="en-US" w:eastAsia="zh-CN"/>
        </w:rPr>
      </w:r>
      <w:r/>
    </w:p>
    <w:p>
      <w:pPr>
        <w:pStyle w:val="719"/>
        <w:ind w:firstLine="42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1.报名成功的投标人在下载招标文件后，对招标文件有疑问的：</w:t>
      </w:r>
      <w:r>
        <w:rPr>
          <w:rFonts w:hint="eastAsia" w:ascii="宋体" w:hAnsi="宋体" w:eastAsia="宋体" w:cs="宋体"/>
          <w:sz w:val="24"/>
          <w:szCs w:val="24"/>
          <w:highlight w:val="none"/>
          <w:lang w:val="en-US" w:eastAsia="zh-CN"/>
        </w:rPr>
      </w:r>
      <w:r/>
    </w:p>
    <w:p>
      <w:pPr>
        <w:pStyle w:val="719"/>
        <w:ind w:firstLine="480"/>
        <w:spacing w:line="360" w:lineRule="auto"/>
        <w:rPr>
          <w:rFonts w:hint="eastAsia" w:ascii="宋体" w:hAnsi="宋体" w:cs="宋体"/>
          <w:color w:val="000000"/>
          <w:sz w:val="24"/>
          <w:szCs w:val="24"/>
          <w:highlight w:val="none"/>
        </w:rPr>
      </w:pPr>
      <w:r>
        <w:rPr>
          <w:rFonts w:hint="eastAsia" w:ascii="宋体" w:hAnsi="宋体" w:eastAsia="宋体" w:cs="宋体"/>
          <w:sz w:val="24"/>
          <w:szCs w:val="24"/>
          <w:highlight w:val="none"/>
          <w:lang w:val="en-US" w:eastAsia="zh-CN"/>
        </w:rPr>
        <w:t xml:space="preserve">（1）电话询问：联系人：</w:t>
      </w:r>
      <w:r>
        <w:rPr>
          <w:rFonts w:hint="eastAsia" w:ascii="宋体" w:hAnsi="宋体" w:eastAsia="宋体" w:cs="宋体"/>
          <w:color w:val="000000"/>
          <w:sz w:val="24"/>
          <w:szCs w:val="24"/>
          <w:highlight w:val="none"/>
        </w:rPr>
        <w:t xml:space="preserve">李欢欢、邹智宇</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丁苏苏；</w:t>
      </w:r>
      <w:r>
        <w:rPr>
          <w:rFonts w:hint="eastAsia" w:ascii="宋体" w:hAnsi="宋体" w:eastAsia="宋体" w:cs="宋体"/>
          <w:color w:val="000000"/>
          <w:sz w:val="24"/>
          <w:szCs w:val="24"/>
          <w:highlight w:val="none"/>
        </w:rPr>
        <w:t xml:space="preserve">电话：0512-65583189</w:t>
      </w:r>
      <w:r>
        <w:rPr>
          <w:rFonts w:hint="eastAsia" w:ascii="宋体" w:hAnsi="宋体" w:cs="宋体"/>
          <w:color w:val="000000"/>
          <w:sz w:val="24"/>
          <w:szCs w:val="24"/>
          <w:highlight w:val="none"/>
        </w:rPr>
      </w:r>
      <w:r/>
    </w:p>
    <w:p>
      <w:pPr>
        <w:pStyle w:val="719"/>
        <w:ind w:firstLine="42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供应商认为采购文件、采购过程和成交结果使自己的权益受到损害的，可以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w:t>
      </w:r>
      <w:r>
        <w:rPr>
          <w:rFonts w:hint="eastAsia" w:ascii="宋体" w:hAnsi="宋体" w:eastAsia="宋体" w:cs="宋体"/>
          <w:sz w:val="24"/>
          <w:szCs w:val="24"/>
          <w:highlight w:val="none"/>
          <w:lang w:val="en-US" w:eastAsia="zh-CN"/>
        </w:rPr>
      </w:r>
      <w:r/>
    </w:p>
    <w:p>
      <w:pPr>
        <w:pStyle w:val="719"/>
        <w:ind w:firstLine="42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（3）供应商递交质疑函时须一并提交本项目报名成功的“供应商参加投标确认函”。</w:t>
      </w:r>
      <w:r>
        <w:rPr>
          <w:rFonts w:hint="eastAsia" w:ascii="宋体" w:hAnsi="宋体" w:eastAsia="宋体" w:cs="宋体"/>
          <w:sz w:val="24"/>
          <w:szCs w:val="24"/>
          <w:highlight w:val="none"/>
          <w:lang w:val="en-US" w:eastAsia="zh-CN"/>
        </w:rPr>
      </w:r>
      <w:r/>
    </w:p>
    <w:p>
      <w:pPr>
        <w:pStyle w:val="719"/>
        <w:ind w:firstLine="42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（4）供应商在法定质疑期内对同一采购程序环节存在质疑的，须一次性提出质疑事项。</w:t>
      </w:r>
      <w:r>
        <w:rPr>
          <w:rFonts w:hint="eastAsia" w:ascii="宋体" w:hAnsi="宋体" w:eastAsia="宋体" w:cs="宋体"/>
          <w:sz w:val="24"/>
          <w:szCs w:val="24"/>
          <w:highlight w:val="none"/>
          <w:lang w:val="en-US" w:eastAsia="zh-CN"/>
        </w:rPr>
      </w:r>
      <w:r/>
    </w:p>
    <w:p>
      <w:pPr>
        <w:pStyle w:val="719"/>
        <w:ind w:firstLine="42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（5）其他未尽事项，请供应商参照《政府采购质疑和投诉办法》或其他相关法律法规。</w:t>
      </w:r>
      <w:r>
        <w:rPr>
          <w:rFonts w:hint="eastAsia" w:ascii="宋体" w:hAnsi="宋体" w:eastAsia="宋体" w:cs="宋体"/>
          <w:sz w:val="24"/>
          <w:szCs w:val="24"/>
          <w:highlight w:val="none"/>
          <w:lang w:val="en-US" w:eastAsia="zh-CN"/>
        </w:rPr>
      </w:r>
      <w:r/>
    </w:p>
    <w:p>
      <w:pPr>
        <w:pStyle w:val="719"/>
        <w:ind w:firstLine="42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（6）质疑函格式请自行至苏州市政府采购网“下载中心”下载，并按照格式要求执行。</w:t>
      </w:r>
      <w:r>
        <w:rPr>
          <w:rFonts w:hint="eastAsia" w:ascii="宋体" w:hAnsi="宋体" w:eastAsia="宋体" w:cs="宋体"/>
          <w:sz w:val="24"/>
          <w:szCs w:val="24"/>
          <w:highlight w:val="none"/>
          <w:lang w:val="en-US" w:eastAsia="zh-CN"/>
        </w:rPr>
      </w:r>
      <w:r/>
    </w:p>
    <w:p>
      <w:pPr>
        <w:pStyle w:val="719"/>
        <w:ind w:firstLine="42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（7）质疑函内容须以中文书写，按法定途径送达。</w:t>
      </w:r>
      <w:r>
        <w:rPr>
          <w:rFonts w:hint="eastAsia" w:ascii="宋体" w:hAnsi="宋体" w:eastAsia="宋体" w:cs="宋体"/>
          <w:sz w:val="24"/>
          <w:szCs w:val="24"/>
          <w:highlight w:val="none"/>
          <w:lang w:val="en-US" w:eastAsia="zh-CN"/>
        </w:rPr>
      </w:r>
      <w:r/>
    </w:p>
    <w:p>
      <w:pPr>
        <w:pStyle w:val="719"/>
        <w:ind w:firstLine="42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联系单位：苏州中苏御源工程咨询有限公司</w:t>
      </w:r>
      <w:r>
        <w:rPr>
          <w:rFonts w:hint="eastAsia" w:ascii="宋体" w:hAnsi="宋体" w:eastAsia="宋体" w:cs="宋体"/>
          <w:sz w:val="24"/>
          <w:szCs w:val="24"/>
          <w:highlight w:val="none"/>
          <w:lang w:val="en-US" w:eastAsia="zh-CN"/>
        </w:rPr>
      </w:r>
      <w:r/>
    </w:p>
    <w:p>
      <w:pPr>
        <w:pStyle w:val="719"/>
        <w:ind w:firstLine="480"/>
        <w:spacing w:line="360" w:lineRule="auto"/>
        <w:rPr>
          <w:rFonts w:hint="eastAsia" w:ascii="宋体" w:hAnsi="宋体" w:cs="宋体"/>
          <w:color w:val="000000"/>
          <w:sz w:val="24"/>
          <w:szCs w:val="24"/>
          <w:highlight w:val="none"/>
        </w:rPr>
      </w:pPr>
      <w:r>
        <w:rPr>
          <w:rFonts w:hint="eastAsia" w:ascii="宋体" w:hAnsi="宋体" w:eastAsia="宋体" w:cs="宋体"/>
          <w:sz w:val="24"/>
          <w:szCs w:val="24"/>
          <w:highlight w:val="none"/>
          <w:lang w:val="en-US" w:eastAsia="zh-CN"/>
        </w:rPr>
        <w:t xml:space="preserve">通讯地址：</w:t>
      </w:r>
      <w:r>
        <w:rPr>
          <w:rFonts w:hint="eastAsia" w:ascii="宋体" w:hAnsi="宋体" w:eastAsia="宋体" w:cs="宋体"/>
          <w:color w:val="000000"/>
          <w:sz w:val="24"/>
          <w:szCs w:val="24"/>
          <w:highlight w:val="none"/>
        </w:rPr>
        <w:t xml:space="preserve">苏州高新区鹿山路369号4幢3楼</w:t>
      </w:r>
      <w:r>
        <w:rPr>
          <w:rFonts w:hint="eastAsia" w:ascii="宋体" w:hAnsi="宋体" w:cs="宋体"/>
          <w:color w:val="000000"/>
          <w:sz w:val="24"/>
          <w:szCs w:val="24"/>
          <w:highlight w:val="none"/>
        </w:rPr>
      </w:r>
      <w:r/>
    </w:p>
    <w:p>
      <w:pPr>
        <w:pStyle w:val="719"/>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联系人：</w:t>
      </w:r>
      <w:r>
        <w:rPr>
          <w:rFonts w:hint="eastAsia" w:ascii="宋体" w:hAnsi="宋体" w:eastAsia="宋体" w:cs="宋体"/>
          <w:color w:val="000000"/>
          <w:sz w:val="24"/>
          <w:szCs w:val="24"/>
          <w:highlight w:val="none"/>
        </w:rPr>
        <w:t xml:space="preserve">李欢欢、邹智宇</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丁苏苏</w:t>
      </w:r>
      <w:r>
        <w:rPr>
          <w:rFonts w:hint="eastAsia" w:ascii="宋体" w:hAnsi="宋体" w:eastAsia="宋体" w:cs="宋体"/>
          <w:sz w:val="24"/>
          <w:szCs w:val="24"/>
          <w:highlight w:val="none"/>
          <w:lang w:val="en-US" w:eastAsia="zh-CN"/>
        </w:rPr>
        <w:t xml:space="preserve">；联系方式：</w:t>
      </w:r>
      <w:r>
        <w:rPr>
          <w:rFonts w:hint="eastAsia" w:ascii="宋体" w:hAnsi="宋体" w:eastAsia="宋体" w:cs="宋体"/>
          <w:color w:val="000000"/>
          <w:sz w:val="24"/>
          <w:szCs w:val="24"/>
          <w:highlight w:val="none"/>
        </w:rPr>
        <w:t xml:space="preserve">0512-65583189</w:t>
      </w:r>
      <w:r>
        <w:rPr>
          <w:rFonts w:hint="eastAsia" w:ascii="宋体" w:hAnsi="宋体" w:eastAsia="宋体" w:cs="宋体"/>
          <w:sz w:val="24"/>
          <w:szCs w:val="24"/>
          <w:highlight w:val="none"/>
          <w:lang w:val="en-US" w:eastAsia="zh-CN"/>
        </w:rPr>
      </w:r>
      <w:r/>
    </w:p>
    <w:p>
      <w:pPr>
        <w:pStyle w:val="719"/>
        <w:numPr>
          <w:ilvl w:val="0"/>
          <w:numId w:val="1"/>
        </w:numPr>
        <w:ind w:firstLine="420"/>
        <w:spacing w:line="360" w:lineRule="auto"/>
        <w:tabs>
          <w:tab w:val="left" w:pos="312"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本次采购有关信息发布在江苏政府采购网、苏州市政府采购网。</w:t>
      </w:r>
      <w:r>
        <w:rPr>
          <w:rFonts w:hint="eastAsia" w:ascii="宋体" w:hAnsi="宋体" w:eastAsia="宋体" w:cs="宋体"/>
          <w:sz w:val="24"/>
          <w:szCs w:val="24"/>
          <w:highlight w:val="none"/>
          <w:lang w:val="en-US" w:eastAsia="zh-CN"/>
        </w:rPr>
      </w:r>
      <w:r/>
    </w:p>
    <w:p>
      <w:pPr>
        <w:pStyle w:val="719"/>
        <w:numPr>
          <w:ilvl w:val="0"/>
          <w:numId w:val="1"/>
        </w:numPr>
        <w:ind w:firstLine="420"/>
        <w:spacing w:line="360" w:lineRule="auto"/>
        <w:tabs>
          <w:tab w:val="left" w:pos="312" w:leader="none"/>
        </w:tabs>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 xml:space="preserve">政府采购监督电话：0512-65283947。</w:t>
      </w:r>
      <w:r>
        <w:rPr>
          <w:rFonts w:hint="eastAsia" w:ascii="宋体" w:hAnsi="宋体" w:eastAsia="宋体" w:cs="宋体"/>
          <w:sz w:val="24"/>
          <w:szCs w:val="24"/>
          <w:highlight w:val="none"/>
          <w:lang w:val="en-US" w:eastAsia="zh-CN"/>
        </w:rPr>
      </w:r>
      <w:r/>
    </w:p>
    <w:p>
      <w:pPr>
        <w:pStyle w:val="719"/>
        <w:ind w:firstLine="42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4.投标（响应）保证金：本项目无需提交投标（响应）保证金。</w:t>
      </w:r>
      <w:r>
        <w:rPr>
          <w:rFonts w:hint="eastAsia" w:ascii="宋体" w:hAnsi="宋体" w:eastAsia="宋体" w:cs="宋体"/>
          <w:sz w:val="24"/>
          <w:szCs w:val="24"/>
          <w:highlight w:val="none"/>
          <w:lang w:val="en-US" w:eastAsia="zh-CN"/>
        </w:rPr>
      </w:r>
      <w:r/>
    </w:p>
    <w:p>
      <w:pPr>
        <w:pStyle w:val="719"/>
        <w:ind w:firstLine="42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5.如本项目获取采购文件截止日期之后仍可以下载采购文件，但截止日期之后下载的采购文件，视为非有效方式且不作为供应商权益受到损害的证明材料和依据。</w:t>
      </w:r>
      <w:r>
        <w:rPr>
          <w:rFonts w:hint="eastAsia" w:ascii="宋体" w:hAnsi="宋体" w:eastAsia="宋体" w:cs="宋体"/>
          <w:sz w:val="24"/>
          <w:szCs w:val="24"/>
          <w:highlight w:val="none"/>
          <w:lang w:val="en-US" w:eastAsia="zh-CN"/>
        </w:rPr>
      </w:r>
      <w:r/>
    </w:p>
    <w:p>
      <w:pPr>
        <w:pStyle w:val="719"/>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rPr>
          <w:rFonts w:hint="eastAsia" w:ascii="宋体" w:hAnsi="宋体" w:eastAsia="宋体" w:cs="宋体"/>
          <w:sz w:val="24"/>
          <w:szCs w:val="24"/>
          <w:highlight w:val="none"/>
        </w:rPr>
      </w:r>
      <w:r/>
    </w:p>
    <w:p>
      <w:pPr>
        <w:pStyle w:val="719"/>
        <w:ind w:firstLine="482"/>
        <w:spacing w:line="360" w:lineRule="auto"/>
        <w:rPr>
          <w:rFonts w:hint="eastAsia" w:ascii="宋体" w:hAnsi="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rPr>
        <w:t xml:space="preserve">、凡对本次采购提出询问，请按以下方式联系。</w:t>
      </w:r>
      <w:bookmarkEnd w:id="16"/>
      <w:r/>
      <w:bookmarkEnd w:id="17"/>
      <w:r/>
      <w:bookmarkEnd w:id="18"/>
      <w:r/>
      <w:bookmarkEnd w:id="19"/>
      <w:r>
        <w:rPr>
          <w:rFonts w:hint="eastAsia" w:ascii="宋体" w:hAnsi="宋体" w:cs="宋体"/>
          <w:b/>
          <w:color w:val="000000"/>
          <w:sz w:val="24"/>
          <w:szCs w:val="24"/>
          <w:highlight w:val="none"/>
        </w:rPr>
      </w:r>
      <w:r/>
    </w:p>
    <w:p>
      <w:pPr>
        <w:pStyle w:val="719"/>
        <w:ind w:firstLine="840"/>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1.采购人信息</w:t>
      </w:r>
      <w:r>
        <w:rPr>
          <w:rFonts w:hint="eastAsia" w:ascii="宋体" w:hAnsi="宋体" w:cs="宋体"/>
          <w:color w:val="000000"/>
          <w:sz w:val="24"/>
          <w:szCs w:val="24"/>
          <w:highlight w:val="none"/>
        </w:rPr>
      </w:r>
      <w:r/>
    </w:p>
    <w:p>
      <w:pPr>
        <w:pStyle w:val="719"/>
        <w:ind w:firstLine="840"/>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zh-CN"/>
        </w:rPr>
        <w:t xml:space="preserve">名    称：</w:t>
      </w:r>
      <w:r>
        <w:rPr>
          <w:rFonts w:hint="eastAsia" w:ascii="宋体" w:hAnsi="宋体" w:cs="宋体"/>
          <w:color w:val="000000"/>
          <w:sz w:val="24"/>
          <w:szCs w:val="24"/>
          <w:highlight w:val="none"/>
          <w:lang w:val="zh-CN"/>
        </w:rPr>
        <w:t xml:space="preserve">苏州高新区（虎丘区）枫桥街道办事处</w:t>
      </w:r>
      <w:r>
        <w:rPr>
          <w:rFonts w:hint="eastAsia" w:ascii="宋体" w:hAnsi="宋体" w:cs="宋体"/>
          <w:color w:val="000000"/>
          <w:sz w:val="24"/>
          <w:szCs w:val="24"/>
          <w:highlight w:val="none"/>
        </w:rPr>
      </w:r>
      <w:r/>
    </w:p>
    <w:p>
      <w:pPr>
        <w:pStyle w:val="719"/>
        <w:ind w:firstLine="840"/>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zh-CN"/>
        </w:rPr>
        <w:t xml:space="preserve">地    址：苏州市高新区湘江路998号</w:t>
      </w:r>
      <w:r>
        <w:rPr>
          <w:rFonts w:hint="eastAsia" w:ascii="宋体" w:hAnsi="宋体" w:cs="宋体"/>
          <w:color w:val="000000"/>
          <w:sz w:val="24"/>
          <w:szCs w:val="24"/>
          <w:highlight w:val="none"/>
        </w:rPr>
      </w:r>
      <w:r/>
    </w:p>
    <w:p>
      <w:pPr>
        <w:pStyle w:val="719"/>
        <w:ind w:firstLine="84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lang w:val="en-US" w:eastAsia="zh-CN"/>
        </w:rPr>
        <w:t xml:space="preserve">徐宇</w:t>
      </w:r>
      <w:r>
        <w:rPr>
          <w:rFonts w:ascii="宋体" w:hAnsi="宋体" w:eastAsia="宋体" w:cs="宋体"/>
          <w:color w:val="000000"/>
          <w:sz w:val="24"/>
          <w:szCs w:val="24"/>
          <w:highlight w:val="none"/>
          <w:lang w:val="en-US" w:eastAsia="zh-CN"/>
        </w:rPr>
      </w:r>
      <w:r/>
    </w:p>
    <w:p>
      <w:pPr>
        <w:pStyle w:val="719"/>
        <w:ind w:firstLine="84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lang w:val="en-US" w:eastAsia="zh-CN"/>
        </w:rPr>
        <w:t xml:space="preserve">0512-66627897</w:t>
      </w:r>
      <w:r>
        <w:rPr>
          <w:rFonts w:hint="eastAsia" w:ascii="宋体" w:hAnsi="宋体" w:eastAsia="宋体" w:cs="宋体"/>
          <w:color w:val="000000"/>
          <w:sz w:val="24"/>
          <w:szCs w:val="24"/>
          <w:highlight w:val="none"/>
          <w:lang w:val="en-US" w:eastAsia="zh-CN"/>
        </w:rPr>
      </w:r>
      <w:r/>
    </w:p>
    <w:p>
      <w:pPr>
        <w:pStyle w:val="719"/>
        <w:ind w:firstLine="840"/>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2.采购代理机构信息</w:t>
      </w:r>
      <w:r>
        <w:rPr>
          <w:rFonts w:hint="eastAsia" w:ascii="宋体" w:hAnsi="宋体" w:cs="宋体"/>
          <w:color w:val="000000"/>
          <w:sz w:val="24"/>
          <w:szCs w:val="24"/>
          <w:highlight w:val="none"/>
        </w:rPr>
      </w:r>
      <w:r/>
    </w:p>
    <w:p>
      <w:pPr>
        <w:pStyle w:val="719"/>
        <w:ind w:firstLine="8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苏州中苏御源工程咨询有限公司</w:t>
      </w:r>
      <w:r>
        <w:rPr>
          <w:rFonts w:hint="eastAsia" w:ascii="宋体" w:hAnsi="宋体" w:eastAsia="宋体" w:cs="宋体"/>
          <w:color w:val="000000"/>
          <w:sz w:val="24"/>
          <w:szCs w:val="24"/>
          <w:highlight w:val="none"/>
        </w:rPr>
      </w:r>
      <w:r/>
    </w:p>
    <w:p>
      <w:pPr>
        <w:pStyle w:val="719"/>
        <w:ind w:firstLine="840"/>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地    址：苏州高新区鹿山路369号4幢3楼</w:t>
      </w:r>
      <w:r>
        <w:rPr>
          <w:rFonts w:hint="eastAsia" w:ascii="宋体" w:hAnsi="宋体" w:cs="宋体"/>
          <w:color w:val="000000"/>
          <w:sz w:val="24"/>
          <w:szCs w:val="24"/>
          <w:highlight w:val="none"/>
        </w:rPr>
      </w:r>
      <w:r/>
    </w:p>
    <w:p>
      <w:pPr>
        <w:pStyle w:val="719"/>
        <w:ind w:firstLine="84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 系 人：李欢欢、邹智宇</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丁苏苏</w:t>
      </w:r>
      <w:r>
        <w:rPr>
          <w:rFonts w:ascii="宋体" w:hAnsi="宋体" w:eastAsia="宋体" w:cs="宋体"/>
          <w:color w:val="000000"/>
          <w:sz w:val="24"/>
          <w:szCs w:val="24"/>
          <w:highlight w:val="none"/>
          <w:lang w:val="en-US" w:eastAsia="zh-CN"/>
        </w:rPr>
      </w:r>
      <w:r/>
    </w:p>
    <w:p>
      <w:pPr>
        <w:pStyle w:val="719"/>
        <w:ind w:firstLine="840"/>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联系方式：0512-65583189</w:t>
      </w:r>
      <w:r>
        <w:rPr>
          <w:rFonts w:hint="eastAsia" w:ascii="宋体" w:hAnsi="宋体" w:cs="宋体"/>
          <w:color w:val="000000"/>
          <w:sz w:val="24"/>
          <w:szCs w:val="24"/>
          <w:highlight w:val="none"/>
        </w:rPr>
      </w:r>
      <w:r/>
    </w:p>
    <w:p>
      <w:pPr>
        <w:pStyle w:val="719"/>
        <w:ind w:firstLine="840"/>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3.项目联系方式</w:t>
      </w:r>
      <w:r>
        <w:rPr>
          <w:rFonts w:hint="eastAsia" w:ascii="宋体" w:hAnsi="宋体" w:cs="宋体"/>
          <w:color w:val="000000"/>
          <w:sz w:val="24"/>
          <w:szCs w:val="24"/>
          <w:highlight w:val="none"/>
        </w:rPr>
      </w:r>
      <w:r/>
    </w:p>
    <w:p>
      <w:pPr>
        <w:pStyle w:val="719"/>
        <w:ind w:firstLine="84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项目联系人：李欢欢、邹智宇</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丁苏苏</w:t>
      </w:r>
      <w:r>
        <w:rPr>
          <w:rFonts w:ascii="宋体" w:hAnsi="宋体" w:eastAsia="宋体" w:cs="宋体"/>
          <w:color w:val="000000"/>
          <w:sz w:val="24"/>
          <w:szCs w:val="24"/>
          <w:highlight w:val="none"/>
          <w:lang w:val="en-US" w:eastAsia="zh-CN"/>
        </w:rPr>
      </w:r>
      <w:r/>
    </w:p>
    <w:p>
      <w:pPr>
        <w:pStyle w:val="719"/>
        <w:ind w:firstLine="840"/>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电话：0512-65583189</w:t>
      </w:r>
      <w:r>
        <w:rPr>
          <w:rFonts w:hint="eastAsia" w:ascii="宋体" w:hAnsi="宋体" w:cs="宋体"/>
          <w:color w:val="000000"/>
          <w:sz w:val="24"/>
          <w:szCs w:val="24"/>
          <w:highlight w:val="none"/>
        </w:rPr>
      </w:r>
      <w:r/>
    </w:p>
    <w:p>
      <w:pPr>
        <w:pStyle w:val="719"/>
        <w:jc w:val="center"/>
        <w:spacing w:line="360" w:lineRule="auto"/>
        <w:tabs>
          <w:tab w:val="left" w:pos="8930" w:leader="none"/>
          <w:tab w:val="left" w:pos="9306" w:leader="none"/>
        </w:tabs>
        <w:rPr>
          <w:rFonts w:hint="eastAsia" w:ascii="宋体" w:hAnsi="宋体" w:cs="宋体"/>
          <w:color w:val="000000"/>
          <w:sz w:val="32"/>
          <w:szCs w:val="32"/>
          <w:highlight w:val="none"/>
        </w:rPr>
        <w:outlineLvl w:val="0"/>
      </w:pPr>
      <w:r>
        <w:rPr>
          <w:rFonts w:hint="eastAsia" w:ascii="宋体" w:hAnsi="宋体" w:cs="宋体"/>
          <w:b/>
          <w:bCs/>
          <w:color w:val="000000"/>
          <w:sz w:val="24"/>
          <w:szCs w:val="24"/>
          <w:highlight w:val="none"/>
        </w:rPr>
        <w:br w:type="page" w:clear="all"/>
      </w:r>
      <w:bookmarkStart w:id="20" w:name="_Toc197425369"/>
      <w:r>
        <w:rPr>
          <w:rStyle w:val="1002"/>
          <w:rFonts w:hint="eastAsia" w:ascii="宋体" w:hAnsi="宋体" w:eastAsia="宋体" w:cs="宋体"/>
          <w:color w:val="000000"/>
          <w:sz w:val="32"/>
          <w:szCs w:val="32"/>
          <w:highlight w:val="none"/>
        </w:rPr>
        <w:t xml:space="preserve">第二章  磋商须知</w:t>
      </w:r>
      <w:bookmarkEnd w:id="20"/>
      <w:r>
        <w:rPr>
          <w:rFonts w:hint="eastAsia" w:ascii="宋体" w:hAnsi="宋体" w:cs="宋体"/>
          <w:color w:val="000000"/>
          <w:sz w:val="32"/>
          <w:szCs w:val="32"/>
          <w:highlight w:val="none"/>
        </w:rPr>
      </w:r>
      <w:r/>
    </w:p>
    <w:p>
      <w:pPr>
        <w:pStyle w:val="719"/>
        <w:ind w:firstLine="482"/>
        <w:spacing w:line="360" w:lineRule="auto"/>
        <w:tabs>
          <w:tab w:val="left" w:pos="8930" w:leader="none"/>
          <w:tab w:val="left" w:pos="9306" w:leader="none"/>
        </w:tabs>
        <w:rPr>
          <w:rFonts w:hint="eastAsia" w:ascii="宋体" w:hAnsi="宋体" w:cs="宋体"/>
          <w:b/>
          <w:bCs/>
          <w:color w:val="000000"/>
          <w:sz w:val="24"/>
          <w:szCs w:val="24"/>
          <w:highlight w:val="none"/>
        </w:rPr>
      </w:pPr>
      <w:r>
        <w:rPr>
          <w:rFonts w:hint="eastAsia" w:ascii="宋体" w:hAnsi="宋体" w:eastAsia="宋体" w:cs="宋体"/>
          <w:b/>
          <w:bCs/>
          <w:color w:val="000000"/>
          <w:sz w:val="24"/>
          <w:szCs w:val="24"/>
          <w:highlight w:val="none"/>
        </w:rPr>
        <w:t xml:space="preserve">1.说明</w:t>
      </w:r>
      <w:r>
        <w:rPr>
          <w:rFonts w:hint="eastAsia" w:ascii="宋体" w:hAnsi="宋体" w:cs="宋体"/>
          <w:b/>
          <w:bCs/>
          <w:color w:val="000000"/>
          <w:sz w:val="24"/>
          <w:szCs w:val="24"/>
          <w:highlight w:val="none"/>
        </w:rPr>
      </w:r>
      <w:r/>
    </w:p>
    <w:p>
      <w:pPr>
        <w:pStyle w:val="719"/>
        <w:ind w:firstLine="480"/>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1.1本采购文件仅适用于</w:t>
      </w:r>
      <w:r>
        <w:rPr>
          <w:rFonts w:hint="eastAsia" w:ascii="宋体" w:hAnsi="宋体" w:cs="宋体"/>
          <w:color w:val="000000"/>
          <w:sz w:val="24"/>
          <w:szCs w:val="24"/>
          <w:highlight w:val="none"/>
          <w:lang w:eastAsia="zh-CN"/>
        </w:rPr>
        <w:t xml:space="preserve">苏州中苏御源工程咨询有限公司</w:t>
      </w:r>
      <w:r>
        <w:rPr>
          <w:rFonts w:hint="eastAsia" w:ascii="宋体" w:hAnsi="宋体" w:eastAsia="宋体" w:cs="宋体"/>
          <w:color w:val="000000"/>
          <w:sz w:val="24"/>
          <w:szCs w:val="24"/>
          <w:highlight w:val="none"/>
        </w:rPr>
        <w:t xml:space="preserve">组织的采购活动。</w:t>
      </w:r>
      <w:r>
        <w:rPr>
          <w:rFonts w:hint="eastAsia" w:ascii="宋体" w:hAnsi="宋体" w:cs="宋体"/>
          <w:color w:val="000000"/>
          <w:sz w:val="24"/>
          <w:szCs w:val="24"/>
          <w:highlight w:val="none"/>
        </w:rPr>
      </w:r>
      <w:r/>
    </w:p>
    <w:p>
      <w:pPr>
        <w:pStyle w:val="719"/>
        <w:ind w:firstLine="480"/>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1.2本次采购活动及因本次采购产生的合同受中国法律制约和保护。</w:t>
      </w:r>
      <w:r>
        <w:rPr>
          <w:rFonts w:hint="eastAsia" w:ascii="宋体" w:hAnsi="宋体" w:cs="宋体"/>
          <w:color w:val="000000"/>
          <w:sz w:val="24"/>
          <w:szCs w:val="24"/>
          <w:highlight w:val="none"/>
        </w:rPr>
      </w:r>
      <w:r/>
    </w:p>
    <w:p>
      <w:pPr>
        <w:pStyle w:val="719"/>
        <w:ind w:firstLine="480"/>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1.3本采购文件的解释权属于</w:t>
      </w:r>
      <w:r>
        <w:rPr>
          <w:rFonts w:hint="eastAsia" w:ascii="宋体" w:hAnsi="宋体" w:cs="宋体"/>
          <w:color w:val="000000"/>
          <w:sz w:val="24"/>
          <w:szCs w:val="24"/>
          <w:highlight w:val="none"/>
          <w:lang w:eastAsia="zh-CN"/>
        </w:rPr>
        <w:t xml:space="preserve">苏州中苏御源工程咨询有限公司</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rPr>
      </w:r>
      <w:r/>
    </w:p>
    <w:p>
      <w:pPr>
        <w:pStyle w:val="719"/>
        <w:ind w:firstLine="482"/>
        <w:spacing w:line="360" w:lineRule="auto"/>
        <w:tabs>
          <w:tab w:val="left" w:pos="8930" w:leader="none"/>
          <w:tab w:val="left" w:pos="9306" w:leader="none"/>
        </w:tabs>
        <w:rPr>
          <w:rFonts w:hint="eastAsia" w:ascii="宋体" w:hAnsi="宋体" w:cs="宋体"/>
          <w:b/>
          <w:bCs/>
          <w:color w:val="000000"/>
          <w:sz w:val="24"/>
          <w:szCs w:val="24"/>
          <w:highlight w:val="none"/>
        </w:rPr>
      </w:pPr>
      <w:r>
        <w:rPr>
          <w:rFonts w:hint="eastAsia" w:ascii="宋体" w:hAnsi="宋体" w:eastAsia="宋体" w:cs="宋体"/>
          <w:b/>
          <w:bCs/>
          <w:color w:val="000000"/>
          <w:sz w:val="24"/>
          <w:szCs w:val="24"/>
          <w:highlight w:val="none"/>
        </w:rPr>
        <w:t xml:space="preserve">2.词语释义</w:t>
      </w:r>
      <w:r>
        <w:rPr>
          <w:rFonts w:hint="eastAsia" w:ascii="宋体" w:hAnsi="宋体" w:cs="宋体"/>
          <w:b/>
          <w:bCs/>
          <w:color w:val="000000"/>
          <w:sz w:val="24"/>
          <w:szCs w:val="24"/>
          <w:highlight w:val="none"/>
        </w:rPr>
      </w:r>
      <w:r/>
    </w:p>
    <w:p>
      <w:pPr>
        <w:pStyle w:val="719"/>
        <w:ind w:firstLine="480"/>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2.1采购单位：依法进行政府采购的国家机关、事业单位、团体组织。</w:t>
      </w:r>
      <w:r>
        <w:rPr>
          <w:rFonts w:hint="eastAsia" w:ascii="宋体" w:hAnsi="宋体" w:cs="宋体"/>
          <w:color w:val="000000"/>
          <w:sz w:val="24"/>
          <w:szCs w:val="24"/>
          <w:highlight w:val="none"/>
        </w:rPr>
      </w:r>
      <w:r/>
    </w:p>
    <w:p>
      <w:pPr>
        <w:pStyle w:val="719"/>
        <w:ind w:firstLine="480"/>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2.2供应商：响应磋商并且符合采购文件规定资格条件和参加磋商竞争的法人、其他组织或者自然人。</w:t>
      </w:r>
      <w:r>
        <w:rPr>
          <w:rFonts w:hint="eastAsia" w:ascii="宋体" w:hAnsi="宋体" w:cs="宋体"/>
          <w:color w:val="000000"/>
          <w:sz w:val="24"/>
          <w:szCs w:val="24"/>
          <w:highlight w:val="none"/>
        </w:rPr>
      </w:r>
      <w:r/>
    </w:p>
    <w:p>
      <w:pPr>
        <w:pStyle w:val="719"/>
        <w:ind w:firstLine="480"/>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2.3响应：供应商根据采购单位发布的采购文件，编制磋商响应文件并按规定参与磋商的行为。</w:t>
      </w:r>
      <w:r>
        <w:rPr>
          <w:rFonts w:hint="eastAsia" w:ascii="宋体" w:hAnsi="宋体" w:cs="宋体"/>
          <w:color w:val="000000"/>
          <w:sz w:val="24"/>
          <w:szCs w:val="24"/>
          <w:highlight w:val="none"/>
        </w:rPr>
      </w:r>
      <w:r/>
    </w:p>
    <w:p>
      <w:pPr>
        <w:pStyle w:val="719"/>
        <w:ind w:firstLine="480"/>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2.4合同：采供双方根据采购文件和成交的磋商响应文件及成交通知书规定的内容签署的以书面形式所达成的协议，包括所有的附件、附录和构成协议的所有文件。</w:t>
      </w:r>
      <w:r>
        <w:rPr>
          <w:rFonts w:hint="eastAsia" w:ascii="宋体" w:hAnsi="宋体" w:cs="宋体"/>
          <w:color w:val="000000"/>
          <w:sz w:val="24"/>
          <w:szCs w:val="24"/>
          <w:highlight w:val="none"/>
        </w:rPr>
      </w:r>
      <w:r/>
    </w:p>
    <w:p>
      <w:pPr>
        <w:pStyle w:val="719"/>
        <w:ind w:firstLine="480"/>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2.5甲方（采购方）：合同中明确规定的实际购买货物和服务的法人或其他组织和自然人。</w:t>
      </w:r>
      <w:r>
        <w:rPr>
          <w:rFonts w:hint="eastAsia" w:ascii="宋体" w:hAnsi="宋体" w:cs="宋体"/>
          <w:color w:val="000000"/>
          <w:sz w:val="24"/>
          <w:szCs w:val="24"/>
          <w:highlight w:val="none"/>
        </w:rPr>
      </w:r>
      <w:r/>
    </w:p>
    <w:p>
      <w:pPr>
        <w:pStyle w:val="719"/>
        <w:ind w:firstLine="480"/>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2.6乙方（供应商）：合同中规定的向采购方提供货物和服务的法人或其他组织和自然人。</w:t>
      </w:r>
      <w:r>
        <w:rPr>
          <w:rFonts w:hint="eastAsia" w:ascii="宋体" w:hAnsi="宋体" w:cs="宋体"/>
          <w:color w:val="000000"/>
          <w:sz w:val="24"/>
          <w:szCs w:val="24"/>
          <w:highlight w:val="none"/>
        </w:rPr>
      </w:r>
      <w:r/>
    </w:p>
    <w:p>
      <w:pPr>
        <w:pStyle w:val="719"/>
        <w:ind w:firstLine="480"/>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2.7货物：系指乙方按采购文件规定，应向甲方提供的一切设备、备品、备件、工具、手册及其它有关技术资料和材料。</w:t>
      </w:r>
      <w:r>
        <w:rPr>
          <w:rFonts w:hint="eastAsia" w:ascii="宋体" w:hAnsi="宋体" w:cs="宋体"/>
          <w:color w:val="000000"/>
          <w:sz w:val="24"/>
          <w:szCs w:val="24"/>
          <w:highlight w:val="none"/>
        </w:rPr>
      </w:r>
      <w:r/>
    </w:p>
    <w:p>
      <w:pPr>
        <w:pStyle w:val="719"/>
        <w:ind w:firstLine="480"/>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2.8服务：系指本次采购文件规定乙方应承担的与提供货物和服务有关的辅助服务，比如运输、保险、安装、调试、提供技术援助、培训、配合措施、维修响应及合同中规定乙方应承担的其它义务。</w:t>
      </w:r>
      <w:r>
        <w:rPr>
          <w:rFonts w:hint="eastAsia" w:ascii="宋体" w:hAnsi="宋体" w:cs="宋体"/>
          <w:color w:val="000000"/>
          <w:sz w:val="24"/>
          <w:szCs w:val="24"/>
          <w:highlight w:val="none"/>
        </w:rPr>
      </w:r>
      <w:r/>
    </w:p>
    <w:p>
      <w:pPr>
        <w:pStyle w:val="719"/>
        <w:ind w:firstLine="480"/>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2.9知识产权：指专利权、商标权、著作权等无形财产专有权的统称。</w:t>
      </w:r>
      <w:r>
        <w:rPr>
          <w:rFonts w:hint="eastAsia" w:ascii="宋体" w:hAnsi="宋体" w:cs="宋体"/>
          <w:color w:val="000000"/>
          <w:sz w:val="24"/>
          <w:szCs w:val="24"/>
          <w:highlight w:val="none"/>
        </w:rPr>
      </w:r>
      <w:r/>
    </w:p>
    <w:p>
      <w:pPr>
        <w:pStyle w:val="719"/>
        <w:ind w:firstLine="480"/>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2.10天：日历天。</w:t>
      </w:r>
      <w:r>
        <w:rPr>
          <w:rFonts w:hint="eastAsia" w:ascii="宋体" w:hAnsi="宋体" w:cs="宋体"/>
          <w:color w:val="000000"/>
          <w:sz w:val="24"/>
          <w:szCs w:val="24"/>
          <w:highlight w:val="none"/>
        </w:rPr>
      </w:r>
      <w:r/>
    </w:p>
    <w:p>
      <w:pPr>
        <w:pStyle w:val="719"/>
        <w:ind w:firstLine="480"/>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2.11交货地点：合同中明确约定的乙方提交的货物和服务最终到达地点。</w:t>
      </w:r>
      <w:r>
        <w:rPr>
          <w:rFonts w:hint="eastAsia" w:ascii="宋体" w:hAnsi="宋体" w:cs="宋体"/>
          <w:color w:val="000000"/>
          <w:sz w:val="24"/>
          <w:szCs w:val="24"/>
          <w:highlight w:val="none"/>
        </w:rPr>
      </w:r>
      <w:r/>
    </w:p>
    <w:p>
      <w:pPr>
        <w:pStyle w:val="719"/>
        <w:ind w:firstLine="480"/>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2.12合同价款：根据合同规定，乙方在正确的履行合同义务后甲方应支付乙方的价款。</w:t>
      </w:r>
      <w:r>
        <w:rPr>
          <w:rFonts w:hint="eastAsia" w:ascii="宋体" w:hAnsi="宋体" w:cs="宋体"/>
          <w:color w:val="000000"/>
          <w:sz w:val="24"/>
          <w:szCs w:val="24"/>
          <w:highlight w:val="none"/>
        </w:rPr>
      </w:r>
      <w:r/>
    </w:p>
    <w:p>
      <w:pPr>
        <w:pStyle w:val="719"/>
        <w:ind w:firstLine="480"/>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2.13产地：货物开采、生长、生产、最终制造、加工或提供服务的来源地。</w:t>
      </w:r>
      <w:r>
        <w:rPr>
          <w:rFonts w:hint="eastAsia" w:ascii="宋体" w:hAnsi="宋体" w:cs="宋体"/>
          <w:color w:val="000000"/>
          <w:sz w:val="24"/>
          <w:szCs w:val="24"/>
          <w:highlight w:val="none"/>
        </w:rPr>
      </w:r>
      <w:r/>
    </w:p>
    <w:p>
      <w:pPr>
        <w:pStyle w:val="719"/>
        <w:ind w:firstLine="480"/>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2.14不可抗力：不能预见、不能避免并且不能克服的客观情况。</w:t>
      </w:r>
      <w:r>
        <w:rPr>
          <w:rFonts w:hint="eastAsia" w:ascii="宋体" w:hAnsi="宋体" w:cs="宋体"/>
          <w:color w:val="000000"/>
          <w:sz w:val="24"/>
          <w:szCs w:val="24"/>
          <w:highlight w:val="none"/>
        </w:rPr>
      </w:r>
      <w:r/>
    </w:p>
    <w:p>
      <w:pPr>
        <w:pStyle w:val="719"/>
        <w:ind w:firstLine="480"/>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2.15实质响应：满足有关本次采购标的、数量、质量、价款或者报酬、履行期限、履行地点和方式、违约责任和解决争议方法等要求。</w:t>
      </w:r>
      <w:r>
        <w:rPr>
          <w:rFonts w:hint="eastAsia" w:ascii="宋体" w:hAnsi="宋体" w:cs="宋体"/>
          <w:color w:val="000000"/>
          <w:sz w:val="24"/>
          <w:szCs w:val="24"/>
          <w:highlight w:val="none"/>
        </w:rPr>
      </w:r>
      <w:r/>
    </w:p>
    <w:p>
      <w:pPr>
        <w:pStyle w:val="719"/>
        <w:ind w:firstLine="480"/>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2.16进口产品：通过中国海关报关验放进入中国境内且产自关境外的产品。</w:t>
      </w:r>
      <w:r>
        <w:rPr>
          <w:rFonts w:hint="eastAsia" w:ascii="宋体" w:hAnsi="宋体" w:cs="宋体"/>
          <w:color w:val="000000"/>
          <w:sz w:val="24"/>
          <w:szCs w:val="24"/>
          <w:highlight w:val="none"/>
        </w:rPr>
      </w:r>
      <w:r/>
    </w:p>
    <w:p>
      <w:pPr>
        <w:pStyle w:val="719"/>
        <w:ind w:firstLine="480"/>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2.17书面形式：指书面文字、合同书、信件和传真等可以有形地表现所载内容的形式。</w:t>
      </w:r>
      <w:r>
        <w:rPr>
          <w:rFonts w:hint="eastAsia" w:ascii="宋体" w:hAnsi="宋体" w:cs="宋体"/>
          <w:color w:val="000000"/>
          <w:sz w:val="24"/>
          <w:szCs w:val="24"/>
          <w:highlight w:val="none"/>
        </w:rPr>
      </w:r>
      <w:r/>
    </w:p>
    <w:p>
      <w:pPr>
        <w:pStyle w:val="719"/>
        <w:ind w:firstLine="482"/>
        <w:spacing w:line="360" w:lineRule="auto"/>
        <w:tabs>
          <w:tab w:val="left" w:pos="8930" w:leader="none"/>
          <w:tab w:val="left" w:pos="9306" w:leader="none"/>
        </w:tabs>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3.</w:t>
      </w:r>
      <w:r>
        <w:rPr>
          <w:rFonts w:hint="eastAsia" w:ascii="宋体" w:hAnsi="宋体" w:eastAsia="宋体" w:cs="宋体"/>
          <w:b/>
          <w:bCs/>
          <w:color w:val="000000"/>
          <w:sz w:val="24"/>
          <w:szCs w:val="24"/>
          <w:highlight w:val="none"/>
          <w:lang w:val="en-US" w:eastAsia="zh-CN"/>
        </w:rPr>
        <w:t xml:space="preserve">响应供应商</w:t>
      </w:r>
      <w:r>
        <w:rPr>
          <w:rFonts w:ascii="宋体" w:hAnsi="宋体" w:eastAsia="宋体" w:cs="宋体"/>
          <w:b/>
          <w:bCs/>
          <w:color w:val="000000"/>
          <w:sz w:val="24"/>
          <w:szCs w:val="24"/>
          <w:highlight w:val="none"/>
          <w:lang w:val="en-US" w:eastAsia="zh-CN"/>
        </w:rPr>
      </w:r>
      <w:r/>
    </w:p>
    <w:p>
      <w:pPr>
        <w:pStyle w:val="719"/>
        <w:ind w:firstLine="482"/>
        <w:spacing w:line="360" w:lineRule="auto"/>
        <w:tabs>
          <w:tab w:val="left" w:pos="8930" w:leader="none"/>
          <w:tab w:val="left" w:pos="9306" w:leader="none"/>
        </w:tabs>
        <w:rPr>
          <w:rFonts w:hint="eastAsia" w:ascii="宋体" w:hAnsi="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A、</w:t>
      </w:r>
      <w:r>
        <w:rPr>
          <w:rFonts w:hint="eastAsia" w:ascii="宋体" w:hAnsi="宋体" w:eastAsia="宋体" w:cs="宋体"/>
          <w:b/>
          <w:bCs/>
          <w:color w:val="000000"/>
          <w:sz w:val="24"/>
          <w:szCs w:val="24"/>
          <w:highlight w:val="none"/>
        </w:rPr>
        <w:t xml:space="preserve">合格供应商的一般条件</w:t>
      </w:r>
      <w:r>
        <w:rPr>
          <w:rFonts w:hint="eastAsia" w:ascii="宋体" w:hAnsi="宋体" w:cs="宋体"/>
          <w:b/>
          <w:bCs/>
          <w:color w:val="000000"/>
          <w:sz w:val="24"/>
          <w:szCs w:val="24"/>
          <w:highlight w:val="none"/>
        </w:rPr>
      </w:r>
      <w:r/>
    </w:p>
    <w:p>
      <w:pPr>
        <w:pStyle w:val="719"/>
        <w:ind w:firstLine="480"/>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3.1具有独立承担民事责任的能力；</w:t>
      </w:r>
      <w:r>
        <w:rPr>
          <w:rFonts w:hint="eastAsia" w:ascii="宋体" w:hAnsi="宋体" w:cs="宋体"/>
          <w:color w:val="000000"/>
          <w:sz w:val="24"/>
          <w:szCs w:val="24"/>
          <w:highlight w:val="none"/>
        </w:rPr>
      </w:r>
      <w:r/>
    </w:p>
    <w:p>
      <w:pPr>
        <w:pStyle w:val="719"/>
        <w:ind w:firstLine="480"/>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3.2具有良好的商业信誉和健全的财务会计制度；</w:t>
      </w:r>
      <w:r>
        <w:rPr>
          <w:rFonts w:hint="eastAsia" w:ascii="宋体" w:hAnsi="宋体" w:cs="宋体"/>
          <w:color w:val="000000"/>
          <w:sz w:val="24"/>
          <w:szCs w:val="24"/>
          <w:highlight w:val="none"/>
        </w:rPr>
      </w:r>
      <w:r/>
    </w:p>
    <w:p>
      <w:pPr>
        <w:pStyle w:val="719"/>
        <w:ind w:firstLine="480"/>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3.3具有履行合同所必需的设备和专业技术能力；</w:t>
      </w:r>
      <w:r>
        <w:rPr>
          <w:rFonts w:hint="eastAsia" w:ascii="宋体" w:hAnsi="宋体" w:cs="宋体"/>
          <w:color w:val="000000"/>
          <w:sz w:val="24"/>
          <w:szCs w:val="24"/>
          <w:highlight w:val="none"/>
        </w:rPr>
      </w:r>
      <w:r/>
    </w:p>
    <w:p>
      <w:pPr>
        <w:pStyle w:val="719"/>
        <w:ind w:firstLine="480"/>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3.4有依法缴纳税收和社会保障资金的良好记录；</w:t>
      </w:r>
      <w:r>
        <w:rPr>
          <w:rFonts w:hint="eastAsia" w:ascii="宋体" w:hAnsi="宋体" w:cs="宋体"/>
          <w:color w:val="000000"/>
          <w:sz w:val="24"/>
          <w:szCs w:val="24"/>
          <w:highlight w:val="none"/>
        </w:rPr>
      </w:r>
      <w:r/>
    </w:p>
    <w:p>
      <w:pPr>
        <w:pStyle w:val="719"/>
        <w:ind w:firstLine="480"/>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3.5参加政府采购活动前三年内，在经营活动中没有重大违法记录；</w:t>
      </w:r>
      <w:r>
        <w:rPr>
          <w:rFonts w:hint="eastAsia" w:ascii="宋体" w:hAnsi="宋体" w:cs="宋体"/>
          <w:color w:val="000000"/>
          <w:sz w:val="24"/>
          <w:szCs w:val="24"/>
          <w:highlight w:val="none"/>
        </w:rPr>
      </w:r>
      <w:r/>
    </w:p>
    <w:p>
      <w:pPr>
        <w:pStyle w:val="719"/>
        <w:ind w:firstLine="480"/>
        <w:spacing w:line="360" w:lineRule="auto"/>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3.6法律、行政法规规定的其他条件。</w:t>
      </w:r>
      <w:r>
        <w:rPr>
          <w:rFonts w:hint="eastAsia" w:ascii="宋体" w:hAnsi="宋体" w:eastAsia="宋体" w:cs="宋体"/>
          <w:color w:val="000000"/>
          <w:sz w:val="24"/>
          <w:szCs w:val="24"/>
          <w:highlight w:val="none"/>
        </w:rPr>
      </w:r>
      <w:r/>
    </w:p>
    <w:p>
      <w:pPr>
        <w:pStyle w:val="719"/>
        <w:ind w:firstLine="482"/>
        <w:spacing w:line="360" w:lineRule="auto"/>
        <w:tabs>
          <w:tab w:val="left" w:pos="8930" w:leader="none"/>
          <w:tab w:val="left" w:pos="9306"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B、合格供应商特定条件</w:t>
      </w:r>
      <w:r>
        <w:rPr>
          <w:rFonts w:hint="eastAsia" w:ascii="宋体" w:hAnsi="宋体" w:eastAsia="宋体" w:cs="宋体"/>
          <w:b/>
          <w:bCs/>
          <w:color w:val="000000"/>
          <w:sz w:val="24"/>
          <w:szCs w:val="24"/>
          <w:highlight w:val="none"/>
          <w:lang w:val="en-US" w:eastAsia="zh-CN"/>
        </w:rPr>
      </w:r>
      <w:r/>
    </w:p>
    <w:p>
      <w:pPr>
        <w:pStyle w:val="719"/>
        <w:ind w:firstLine="480"/>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3.7</w:t>
      </w:r>
      <w:r>
        <w:rPr>
          <w:rFonts w:hint="eastAsia" w:ascii="宋体" w:hAnsi="宋体" w:eastAsia="宋体" w:cs="宋体"/>
          <w:color w:val="000000"/>
          <w:sz w:val="24"/>
          <w:szCs w:val="24"/>
          <w:highlight w:val="none"/>
        </w:rPr>
        <w:t xml:space="preserve">根据《政府采购促进中小企业发展管理办法》的相关规定，本项目专门面向中小企业采购，所属行业为</w:t>
      </w:r>
      <w:r>
        <w:rPr>
          <w:rFonts w:hint="eastAsia" w:ascii="Times New Roman" w:hAnsi="Times New Roman" w:eastAsia="宋体" w:cs="Times New Roman"/>
          <w:b/>
          <w:bCs/>
          <w:sz w:val="24"/>
          <w:szCs w:val="20"/>
          <w:highlight w:val="none"/>
          <w:lang w:val="en-US" w:eastAsia="zh-CN"/>
        </w:rPr>
        <w:t xml:space="preserve">其他未列明行业</w:t>
      </w:r>
      <w:r>
        <w:rPr>
          <w:rFonts w:hint="eastAsia" w:ascii="宋体" w:hAnsi="宋体" w:eastAsia="宋体" w:cs="宋体"/>
          <w:color w:val="000000"/>
          <w:sz w:val="24"/>
          <w:szCs w:val="24"/>
          <w:highlight w:val="none"/>
        </w:rPr>
        <w:t xml:space="preserve">。供应商应提供《中小企业声明函》或《残疾人福利性单位声明函》或省级以上监狱管理局、戒毒管理局（含新疆生产建设兵团）出具的属于监狱企业的证明文件。</w:t>
      </w:r>
      <w:r>
        <w:rPr>
          <w:rFonts w:hint="eastAsia" w:ascii="宋体" w:hAnsi="宋体" w:cs="宋体"/>
          <w:color w:val="000000"/>
          <w:sz w:val="24"/>
          <w:szCs w:val="24"/>
          <w:highlight w:val="none"/>
        </w:rPr>
      </w:r>
      <w:r/>
    </w:p>
    <w:p>
      <w:pPr>
        <w:pStyle w:val="71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3.8供应商需</w:t>
      </w:r>
      <w:r>
        <w:rPr>
          <w:rFonts w:hint="eastAsia" w:ascii="宋体" w:hAnsi="宋体" w:eastAsia="宋体" w:cs="宋体"/>
          <w:color w:val="000000"/>
          <w:sz w:val="24"/>
          <w:szCs w:val="24"/>
          <w:highlight w:val="none"/>
        </w:rPr>
        <w:t xml:space="preserve">具有</w:t>
      </w:r>
      <w:r>
        <w:rPr>
          <w:rFonts w:hint="eastAsia" w:ascii="宋体" w:hAnsi="宋体" w:eastAsia="宋体" w:cs="宋体"/>
          <w:color w:val="000000"/>
          <w:sz w:val="24"/>
          <w:szCs w:val="24"/>
          <w:highlight w:val="none"/>
          <w:lang w:val="en-US" w:eastAsia="zh-CN"/>
        </w:rPr>
        <w:t xml:space="preserve">有效期内的</w:t>
      </w:r>
      <w:r>
        <w:rPr>
          <w:rFonts w:hint="eastAsia" w:ascii="宋体" w:hAnsi="宋体" w:eastAsia="宋体" w:cs="宋体"/>
          <w:color w:val="000000"/>
          <w:sz w:val="24"/>
          <w:szCs w:val="24"/>
          <w:highlight w:val="none"/>
        </w:rPr>
        <w:t xml:space="preserve">《食品经营许可证》或《食品生产许可证》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719"/>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3.9</w:t>
      </w:r>
      <w:r>
        <w:rPr>
          <w:rFonts w:hint="eastAsia" w:ascii="宋体" w:hAnsi="宋体" w:eastAsia="宋体" w:cs="宋体"/>
          <w:bCs/>
          <w:color w:val="000000"/>
          <w:sz w:val="24"/>
          <w:szCs w:val="24"/>
          <w:highlight w:val="none"/>
        </w:rPr>
        <w:t xml:space="preserve">未被“信用中国”或“中国政府采购网”网站列入失信被执行人、重大税收违法案件当事人名单、政府采购严重失信行为记录名单</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719"/>
        <w:ind w:firstLine="480"/>
        <w:spacing w:line="360" w:lineRule="auto"/>
        <w:rPr>
          <w:rFonts w:ascii="宋体" w:hAnsi="宋体" w:eastAsia="宋体" w:cs="宋体"/>
          <w:color w:val="000000"/>
          <w:sz w:val="24"/>
          <w:szCs w:val="24"/>
          <w:highlight w:val="none"/>
          <w:lang w:val="en-US" w:eastAsia="zh-CN"/>
        </w:rPr>
      </w:pPr>
      <w:r>
        <w:rPr>
          <w:rFonts w:hint="eastAsia" w:ascii="宋体" w:hAnsi="宋体" w:cs="宋体"/>
          <w:sz w:val="24"/>
          <w:szCs w:val="24"/>
          <w:highlight w:val="none"/>
          <w:lang w:val="en-US" w:eastAsia="zh-CN"/>
        </w:rPr>
        <w:t xml:space="preserve">3.10</w:t>
      </w:r>
      <w:r>
        <w:rPr>
          <w:rFonts w:hint="eastAsia" w:ascii="宋体" w:hAnsi="宋体" w:eastAsia="宋体" w:cs="宋体"/>
          <w:sz w:val="24"/>
          <w:szCs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sz w:val="24"/>
          <w:szCs w:val="24"/>
          <w:highlight w:val="none"/>
          <w:lang w:eastAsia="zh-CN"/>
        </w:rPr>
        <w:t xml:space="preserve">；</w:t>
      </w:r>
      <w:r>
        <w:rPr>
          <w:rFonts w:ascii="宋体" w:hAnsi="宋体" w:eastAsia="宋体" w:cs="宋体"/>
          <w:color w:val="000000"/>
          <w:sz w:val="24"/>
          <w:szCs w:val="24"/>
          <w:highlight w:val="none"/>
          <w:lang w:val="en-US" w:eastAsia="zh-CN"/>
        </w:rPr>
      </w:r>
      <w:r/>
    </w:p>
    <w:p>
      <w:pPr>
        <w:pStyle w:val="719"/>
        <w:ind w:firstLine="482"/>
        <w:spacing w:line="360" w:lineRule="auto"/>
        <w:tabs>
          <w:tab w:val="left" w:pos="8930" w:leader="none"/>
          <w:tab w:val="left" w:pos="9306" w:leader="none"/>
        </w:tabs>
        <w:rPr>
          <w:rFonts w:hint="eastAsia" w:ascii="宋体" w:hAnsi="宋体" w:cs="宋体"/>
          <w:b/>
          <w:bCs/>
          <w:color w:val="000000"/>
          <w:sz w:val="24"/>
          <w:szCs w:val="24"/>
          <w:highlight w:val="none"/>
        </w:rPr>
      </w:pPr>
      <w:r>
        <w:rPr>
          <w:rFonts w:hint="eastAsia" w:ascii="宋体" w:hAnsi="宋体" w:eastAsia="宋体" w:cs="宋体"/>
          <w:b/>
          <w:bCs/>
          <w:color w:val="000000"/>
          <w:sz w:val="24"/>
          <w:szCs w:val="24"/>
          <w:highlight w:val="none"/>
        </w:rPr>
        <w:t xml:space="preserve">4.供应商代表</w:t>
      </w:r>
      <w:r>
        <w:rPr>
          <w:rFonts w:hint="eastAsia" w:ascii="宋体" w:hAnsi="宋体" w:cs="宋体"/>
          <w:b/>
          <w:bCs/>
          <w:color w:val="000000"/>
          <w:sz w:val="24"/>
          <w:szCs w:val="24"/>
          <w:highlight w:val="none"/>
        </w:rPr>
      </w:r>
      <w:r/>
    </w:p>
    <w:p>
      <w:pPr>
        <w:pStyle w:val="719"/>
        <w:ind w:firstLine="480"/>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4.1指全权代表供应商参加磋商采购活动并签署磋商响应文件的人，如果磋商供应商代表不是法人代表，须持有《法人代表授权委托书》（详见附件格式）。</w:t>
      </w:r>
      <w:r>
        <w:rPr>
          <w:rFonts w:hint="eastAsia" w:ascii="宋体" w:hAnsi="宋体" w:cs="宋体"/>
          <w:color w:val="000000"/>
          <w:sz w:val="24"/>
          <w:szCs w:val="24"/>
          <w:highlight w:val="none"/>
        </w:rPr>
      </w:r>
      <w:r/>
    </w:p>
    <w:p>
      <w:pPr>
        <w:pStyle w:val="719"/>
        <w:ind w:firstLine="482"/>
        <w:spacing w:line="360" w:lineRule="auto"/>
        <w:tabs>
          <w:tab w:val="left" w:pos="8930" w:leader="none"/>
          <w:tab w:val="left" w:pos="9306" w:leader="none"/>
        </w:tabs>
        <w:rPr>
          <w:rFonts w:hint="eastAsia" w:ascii="宋体" w:hAnsi="宋体" w:cs="宋体"/>
          <w:b/>
          <w:bCs/>
          <w:color w:val="000000"/>
          <w:sz w:val="24"/>
          <w:szCs w:val="24"/>
          <w:highlight w:val="none"/>
        </w:rPr>
      </w:pPr>
      <w:r>
        <w:rPr>
          <w:rFonts w:hint="eastAsia" w:ascii="宋体" w:hAnsi="宋体" w:eastAsia="宋体" w:cs="宋体"/>
          <w:b/>
          <w:bCs/>
          <w:color w:val="000000"/>
          <w:sz w:val="24"/>
          <w:szCs w:val="24"/>
          <w:highlight w:val="none"/>
        </w:rPr>
        <w:t xml:space="preserve">5.磋商费用</w:t>
      </w:r>
      <w:r>
        <w:rPr>
          <w:rFonts w:hint="eastAsia" w:ascii="宋体" w:hAnsi="宋体" w:cs="宋体"/>
          <w:b/>
          <w:bCs/>
          <w:color w:val="000000"/>
          <w:sz w:val="24"/>
          <w:szCs w:val="24"/>
          <w:highlight w:val="none"/>
        </w:rPr>
      </w:r>
      <w:r/>
    </w:p>
    <w:p>
      <w:pPr>
        <w:pStyle w:val="719"/>
        <w:ind w:firstLine="480"/>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5.1无论磋商过程中的做法和结果如何，磋商供应商自行承担所有与参加磋商有关的全部费用。</w:t>
      </w:r>
      <w:r>
        <w:rPr>
          <w:rFonts w:hint="eastAsia" w:ascii="宋体" w:hAnsi="宋体" w:cs="宋体"/>
          <w:color w:val="000000"/>
          <w:sz w:val="24"/>
          <w:szCs w:val="24"/>
          <w:highlight w:val="none"/>
        </w:rPr>
      </w:r>
      <w:r/>
    </w:p>
    <w:p>
      <w:pPr>
        <w:pStyle w:val="719"/>
        <w:ind w:firstLine="482"/>
        <w:spacing w:line="360" w:lineRule="auto"/>
        <w:tabs>
          <w:tab w:val="left" w:pos="8930" w:leader="none"/>
          <w:tab w:val="left" w:pos="9306" w:leader="none"/>
        </w:tabs>
        <w:rPr>
          <w:rFonts w:hint="eastAsia" w:ascii="宋体" w:hAnsi="宋体" w:cs="宋体"/>
          <w:b/>
          <w:bCs/>
          <w:color w:val="000000"/>
          <w:sz w:val="24"/>
          <w:szCs w:val="24"/>
          <w:highlight w:val="none"/>
        </w:rPr>
      </w:pPr>
      <w:r>
        <w:rPr>
          <w:rFonts w:hint="eastAsia" w:ascii="宋体" w:hAnsi="宋体" w:eastAsia="宋体" w:cs="宋体"/>
          <w:b/>
          <w:bCs/>
          <w:color w:val="000000"/>
          <w:sz w:val="24"/>
          <w:szCs w:val="24"/>
          <w:highlight w:val="none"/>
        </w:rPr>
        <w:t xml:space="preserve">6.联合体响应</w:t>
      </w:r>
      <w:r>
        <w:rPr>
          <w:rFonts w:hint="eastAsia" w:ascii="宋体" w:hAnsi="宋体" w:cs="宋体"/>
          <w:b/>
          <w:bCs/>
          <w:color w:val="000000"/>
          <w:sz w:val="24"/>
          <w:szCs w:val="24"/>
          <w:highlight w:val="none"/>
        </w:rPr>
      </w:r>
      <w:r/>
    </w:p>
    <w:p>
      <w:pPr>
        <w:pStyle w:val="719"/>
        <w:ind w:firstLine="482"/>
        <w:spacing w:line="360" w:lineRule="auto"/>
        <w:rPr>
          <w:rFonts w:hint="eastAsia" w:ascii="宋体" w:hAnsi="宋体" w:cs="宋体"/>
          <w:b/>
          <w:bCs/>
          <w:color w:val="000000"/>
          <w:spacing w:val="-1"/>
          <w:sz w:val="24"/>
          <w:szCs w:val="24"/>
          <w:highlight w:val="none"/>
        </w:rPr>
      </w:pPr>
      <w:r>
        <w:rPr>
          <w:rFonts w:hint="eastAsia" w:ascii="宋体" w:hAnsi="宋体" w:eastAsia="宋体" w:cs="宋体"/>
          <w:b/>
          <w:bCs/>
          <w:color w:val="000000"/>
          <w:sz w:val="24"/>
          <w:szCs w:val="24"/>
          <w:highlight w:val="none"/>
        </w:rPr>
        <w:t xml:space="preserve">本项目不接受联合体响应。</w:t>
      </w:r>
      <w:r>
        <w:rPr>
          <w:rFonts w:hint="eastAsia" w:ascii="宋体" w:hAnsi="宋体" w:cs="宋体"/>
          <w:b/>
          <w:bCs/>
          <w:color w:val="000000"/>
          <w:spacing w:val="-1"/>
          <w:sz w:val="24"/>
          <w:szCs w:val="24"/>
          <w:highlight w:val="none"/>
        </w:rPr>
      </w:r>
      <w:r/>
    </w:p>
    <w:p>
      <w:pPr>
        <w:pStyle w:val="719"/>
        <w:ind w:firstLine="476"/>
        <w:spacing w:line="360" w:lineRule="auto"/>
        <w:rPr>
          <w:rFonts w:hint="eastAsia" w:ascii="宋体" w:hAnsi="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6.1联合体各方应当向采购人提交联合体协议书，载明联合体各方承担的工作和义务，明确小微企业（残疾人福利性单位、监狱企业）的合同份额占到合同总金额的比例（如涉及），否则响应无效。</w:t>
      </w:r>
      <w:r>
        <w:rPr>
          <w:rFonts w:hint="eastAsia" w:ascii="宋体" w:hAnsi="宋体" w:cs="宋体"/>
          <w:color w:val="000000"/>
          <w:spacing w:val="-1"/>
          <w:sz w:val="24"/>
          <w:szCs w:val="24"/>
          <w:highlight w:val="none"/>
        </w:rPr>
      </w:r>
      <w:r/>
    </w:p>
    <w:p>
      <w:pPr>
        <w:pStyle w:val="719"/>
        <w:ind w:firstLine="476"/>
        <w:spacing w:line="360" w:lineRule="auto"/>
        <w:rPr>
          <w:rFonts w:hint="eastAsia" w:ascii="宋体" w:hAnsi="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6.2联合体中有同类资质的供应商按照联合体分工承担相同工作的，应当按照资质等级较低的供应商确定资质等级。</w:t>
      </w:r>
      <w:r>
        <w:rPr>
          <w:rFonts w:hint="eastAsia" w:ascii="宋体" w:hAnsi="宋体" w:cs="宋体"/>
          <w:color w:val="000000"/>
          <w:spacing w:val="-1"/>
          <w:sz w:val="24"/>
          <w:szCs w:val="24"/>
          <w:highlight w:val="none"/>
        </w:rPr>
      </w:r>
      <w:r/>
    </w:p>
    <w:p>
      <w:pPr>
        <w:pStyle w:val="719"/>
        <w:ind w:firstLine="476"/>
        <w:spacing w:line="360" w:lineRule="auto"/>
        <w:rPr>
          <w:rFonts w:hint="eastAsia" w:ascii="宋体" w:hAnsi="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6.3联合体各方不得再单独参加或者与其他供应商另外组成联合体参加同一合同项下的政府采购活动，否则各相关响应均无效。</w:t>
      </w:r>
      <w:r>
        <w:rPr>
          <w:rFonts w:hint="eastAsia" w:ascii="宋体" w:hAnsi="宋体" w:cs="宋体"/>
          <w:color w:val="000000"/>
          <w:spacing w:val="-1"/>
          <w:sz w:val="24"/>
          <w:szCs w:val="24"/>
          <w:highlight w:val="none"/>
        </w:rPr>
      </w:r>
      <w:r/>
    </w:p>
    <w:p>
      <w:pPr>
        <w:pStyle w:val="719"/>
        <w:ind w:firstLine="476"/>
        <w:spacing w:line="360" w:lineRule="auto"/>
        <w:rPr>
          <w:rFonts w:hint="eastAsia" w:ascii="宋体" w:hAnsi="宋体" w:cs="宋体"/>
          <w:b/>
          <w:bCs/>
          <w:color w:val="000000"/>
          <w:sz w:val="24"/>
          <w:szCs w:val="24"/>
          <w:highlight w:val="none"/>
        </w:rPr>
      </w:pPr>
      <w:r>
        <w:rPr>
          <w:rFonts w:hint="eastAsia" w:ascii="宋体" w:hAnsi="宋体" w:eastAsia="宋体" w:cs="宋体"/>
          <w:color w:val="000000"/>
          <w:spacing w:val="-1"/>
          <w:sz w:val="24"/>
          <w:szCs w:val="24"/>
          <w:highlight w:val="none"/>
        </w:rPr>
        <w:t xml:space="preserve">6.4联合体各方应当共同与采购人签订采购合同，就采购合同约定的事项对采购人承担连带责任。</w:t>
      </w:r>
      <w:r>
        <w:rPr>
          <w:rFonts w:hint="eastAsia" w:ascii="宋体" w:hAnsi="宋体" w:cs="宋体"/>
          <w:b/>
          <w:bCs/>
          <w:color w:val="000000"/>
          <w:sz w:val="24"/>
          <w:szCs w:val="24"/>
          <w:highlight w:val="none"/>
        </w:rPr>
      </w:r>
      <w:r/>
    </w:p>
    <w:p>
      <w:pPr>
        <w:pStyle w:val="719"/>
        <w:ind w:firstLine="482"/>
        <w:spacing w:line="360" w:lineRule="auto"/>
        <w:tabs>
          <w:tab w:val="left" w:pos="8930" w:leader="none"/>
          <w:tab w:val="left" w:pos="9306" w:leader="none"/>
        </w:tabs>
        <w:rPr>
          <w:rFonts w:hint="eastAsia" w:ascii="宋体" w:hAnsi="宋体" w:cs="宋体"/>
          <w:b/>
          <w:bCs/>
          <w:color w:val="000000"/>
          <w:sz w:val="24"/>
          <w:szCs w:val="24"/>
          <w:highlight w:val="none"/>
        </w:rPr>
      </w:pPr>
      <w:r>
        <w:rPr>
          <w:rFonts w:hint="eastAsia" w:ascii="宋体" w:hAnsi="宋体" w:eastAsia="宋体" w:cs="宋体"/>
          <w:b/>
          <w:bCs/>
          <w:color w:val="000000"/>
          <w:sz w:val="24"/>
          <w:szCs w:val="24"/>
          <w:highlight w:val="none"/>
        </w:rPr>
        <w:t xml:space="preserve">7.采购文件及采购文件的澄清或修改</w:t>
      </w:r>
      <w:r>
        <w:rPr>
          <w:rFonts w:hint="eastAsia" w:ascii="宋体" w:hAnsi="宋体" w:cs="宋体"/>
          <w:b/>
          <w:bCs/>
          <w:color w:val="000000"/>
          <w:sz w:val="24"/>
          <w:szCs w:val="24"/>
          <w:highlight w:val="none"/>
        </w:rPr>
      </w:r>
      <w:r/>
    </w:p>
    <w:p>
      <w:pPr>
        <w:pStyle w:val="719"/>
        <w:ind w:firstLine="480"/>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7.1磋商供应商获取采购文件后，应认真审阅采购文件中所有的事项、格式、条款和规范要求等，若供应商的磋商响应文件没有按采购文件要求提交（上传）全部资料，或磋商响应文件没有对采购文件做出实质性响应，其风险由供应商自行承担，并根据有关条款规定，该响应有可能被拒绝。</w:t>
      </w:r>
      <w:r>
        <w:rPr>
          <w:rFonts w:hint="eastAsia" w:ascii="宋体" w:hAnsi="宋体" w:cs="宋体"/>
          <w:color w:val="000000"/>
          <w:sz w:val="24"/>
          <w:szCs w:val="24"/>
          <w:highlight w:val="none"/>
        </w:rPr>
      </w:r>
      <w:r/>
    </w:p>
    <w:p>
      <w:pPr>
        <w:pStyle w:val="719"/>
        <w:ind w:firstLine="480"/>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7.2提交首次响应文件截止之日前，采购代理机构有权在出于实际需要的情况下，以“更正（补充）公告”的形式在原公告发布媒体上对已发出的采购文件进行必要的澄清或者修改。澄清或者修改的内容作为采购文件的组成部分，对所有供应商具有约束力。为保证供应商有足够时间修正响应文件，或出于其他合理原因，采购代理机构可依法顺延提交首次响应文件截止之日。</w:t>
      </w:r>
      <w:r>
        <w:rPr>
          <w:rFonts w:hint="eastAsia" w:ascii="宋体" w:hAnsi="宋体" w:cs="宋体"/>
          <w:color w:val="000000"/>
          <w:sz w:val="24"/>
          <w:szCs w:val="24"/>
          <w:highlight w:val="none"/>
        </w:rPr>
      </w:r>
      <w:r/>
    </w:p>
    <w:p>
      <w:pPr>
        <w:pStyle w:val="719"/>
        <w:ind w:firstLine="480"/>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7.3投标（响应）供应商应及时关注、查询、下载政府采购信息发布媒体上发布的更正（补充）公告，同时在“苏采云”系统中下载更正（补充）资料。如有遗漏（包括但不限于文件未下载或下载不完整），可能无法解密投标（响应）文件，由此所造成的投标（响应）失败或损失由投标（响应）供应商自行负责。</w:t>
      </w:r>
      <w:r>
        <w:rPr>
          <w:rFonts w:hint="eastAsia" w:ascii="宋体" w:hAnsi="宋体" w:cs="宋体"/>
          <w:color w:val="000000"/>
          <w:sz w:val="24"/>
          <w:szCs w:val="24"/>
          <w:highlight w:val="none"/>
        </w:rPr>
      </w:r>
      <w:r/>
    </w:p>
    <w:p>
      <w:pPr>
        <w:pStyle w:val="719"/>
        <w:ind w:firstLine="482"/>
        <w:spacing w:line="360" w:lineRule="auto"/>
        <w:tabs>
          <w:tab w:val="left" w:pos="8930" w:leader="none"/>
          <w:tab w:val="left" w:pos="9306" w:leader="none"/>
        </w:tabs>
        <w:rPr>
          <w:rFonts w:hint="eastAsia" w:ascii="宋体" w:hAnsi="宋体" w:cs="宋体"/>
          <w:b/>
          <w:bCs/>
          <w:color w:val="000000"/>
          <w:sz w:val="24"/>
          <w:szCs w:val="24"/>
          <w:highlight w:val="none"/>
        </w:rPr>
      </w:pPr>
      <w:r>
        <w:rPr>
          <w:rFonts w:hint="eastAsia" w:ascii="宋体" w:hAnsi="宋体" w:eastAsia="宋体" w:cs="宋体"/>
          <w:b/>
          <w:bCs/>
          <w:color w:val="000000"/>
          <w:sz w:val="24"/>
          <w:szCs w:val="24"/>
          <w:highlight w:val="none"/>
        </w:rPr>
        <w:t xml:space="preserve">8.采购文件提疑</w:t>
      </w:r>
      <w:r>
        <w:rPr>
          <w:rFonts w:hint="eastAsia" w:ascii="宋体" w:hAnsi="宋体" w:cs="宋体"/>
          <w:b/>
          <w:bCs/>
          <w:color w:val="000000"/>
          <w:sz w:val="24"/>
          <w:szCs w:val="24"/>
          <w:highlight w:val="none"/>
        </w:rPr>
      </w:r>
      <w:r/>
    </w:p>
    <w:p>
      <w:pPr>
        <w:pStyle w:val="719"/>
        <w:ind w:firstLine="480"/>
        <w:spacing w:line="360" w:lineRule="auto"/>
        <w:tabs>
          <w:tab w:val="left" w:pos="8930" w:leader="none"/>
          <w:tab w:val="left" w:pos="9306" w:leader="none"/>
        </w:tabs>
        <w:rPr>
          <w:rFonts w:hint="eastAsia" w:ascii="宋体" w:hAnsi="宋体" w:cs="宋体"/>
          <w:bCs/>
          <w:color w:val="000000"/>
          <w:sz w:val="24"/>
          <w:szCs w:val="24"/>
          <w:highlight w:val="none"/>
        </w:rPr>
      </w:pPr>
      <w:r>
        <w:rPr>
          <w:rFonts w:hint="eastAsia" w:ascii="宋体" w:hAnsi="宋体" w:eastAsia="宋体" w:cs="宋体"/>
          <w:bCs/>
          <w:color w:val="000000"/>
          <w:sz w:val="24"/>
          <w:szCs w:val="24"/>
          <w:highlight w:val="none"/>
        </w:rPr>
        <w:t xml:space="preserve">8.1询问：</w:t>
      </w:r>
      <w:r>
        <w:rPr>
          <w:rFonts w:hint="eastAsia" w:ascii="宋体" w:hAnsi="宋体" w:eastAsia="宋体" w:cs="宋体"/>
          <w:color w:val="000000"/>
          <w:sz w:val="24"/>
          <w:szCs w:val="24"/>
          <w:highlight w:val="none"/>
        </w:rPr>
        <w:t xml:space="preserve">供应商在收到采购文件后，若有问题需要询问，应于下载采购文件后在“苏采云”里及时提出，采购代理机构将予以解答。</w:t>
      </w:r>
      <w:r>
        <w:rPr>
          <w:rFonts w:hint="eastAsia" w:ascii="宋体" w:hAnsi="宋体" w:cs="宋体"/>
          <w:bCs/>
          <w:color w:val="000000"/>
          <w:sz w:val="24"/>
          <w:szCs w:val="24"/>
          <w:highlight w:val="none"/>
        </w:rPr>
      </w:r>
      <w:r/>
    </w:p>
    <w:p>
      <w:pPr>
        <w:pStyle w:val="719"/>
        <w:ind w:firstLine="480"/>
        <w:spacing w:line="360" w:lineRule="auto"/>
        <w:tabs>
          <w:tab w:val="left" w:pos="8930" w:leader="none"/>
          <w:tab w:val="left" w:pos="9306" w:leader="none"/>
        </w:tabs>
        <w:rPr>
          <w:rFonts w:hint="eastAsia" w:ascii="宋体" w:hAnsi="宋体" w:cs="宋体"/>
          <w:bCs/>
          <w:color w:val="000000"/>
          <w:sz w:val="24"/>
          <w:szCs w:val="24"/>
          <w:highlight w:val="none"/>
        </w:rPr>
      </w:pPr>
      <w:r>
        <w:rPr>
          <w:rFonts w:hint="eastAsia" w:ascii="宋体" w:hAnsi="宋体" w:eastAsia="宋体" w:cs="宋体"/>
          <w:bCs/>
          <w:color w:val="000000"/>
          <w:sz w:val="24"/>
          <w:szCs w:val="24"/>
          <w:highlight w:val="none"/>
        </w:rPr>
        <w:t xml:space="preserve">8.2质疑：</w:t>
      </w:r>
      <w:r>
        <w:rPr>
          <w:rFonts w:hint="eastAsia" w:ascii="宋体" w:hAnsi="宋体" w:cs="宋体"/>
          <w:bCs/>
          <w:color w:val="000000"/>
          <w:sz w:val="24"/>
          <w:szCs w:val="24"/>
          <w:highlight w:val="none"/>
        </w:rPr>
      </w:r>
      <w:r/>
    </w:p>
    <w:p>
      <w:pPr>
        <w:pStyle w:val="719"/>
        <w:ind w:firstLine="480"/>
        <w:spacing w:line="360" w:lineRule="auto"/>
        <w:tabs>
          <w:tab w:val="left" w:pos="8930" w:leader="none"/>
          <w:tab w:val="left" w:pos="9306" w:leader="none"/>
        </w:tabs>
        <w:rPr>
          <w:rFonts w:hint="eastAsia" w:ascii="宋体" w:hAnsi="宋体" w:cs="宋体"/>
          <w:bCs/>
          <w:color w:val="000000"/>
          <w:sz w:val="24"/>
          <w:szCs w:val="24"/>
          <w:highlight w:val="none"/>
        </w:rPr>
      </w:pPr>
      <w:r>
        <w:rPr>
          <w:rFonts w:hint="eastAsia" w:ascii="宋体" w:hAnsi="宋体" w:eastAsia="宋体" w:cs="宋体"/>
          <w:bCs/>
          <w:color w:val="000000"/>
          <w:sz w:val="24"/>
          <w:szCs w:val="24"/>
          <w:highlight w:val="none"/>
        </w:rPr>
        <w:t xml:space="preserve">8.2.1供应商认为采购文件、采购过程或中标、成交结果使自己的权益受到损害的，可以在知道或者应知其权益受到损害之日起7个工作日内，以书面形式向采购人、采购代理机构提出质疑。采购代理机构应当在收到响应单位书面质疑后7个工作日内作出答复，但不说明来源，并以书面形式通知质疑供应商和与质疑事项有关的供应商，但答复的内容不得涉及商业秘密。</w:t>
      </w:r>
      <w:r>
        <w:rPr>
          <w:rFonts w:hint="eastAsia" w:ascii="宋体" w:hAnsi="宋体" w:cs="宋体"/>
          <w:bCs/>
          <w:color w:val="000000"/>
          <w:sz w:val="24"/>
          <w:szCs w:val="24"/>
          <w:highlight w:val="none"/>
        </w:rPr>
      </w:r>
      <w:r/>
    </w:p>
    <w:p>
      <w:pPr>
        <w:pStyle w:val="719"/>
        <w:ind w:firstLine="480"/>
        <w:spacing w:line="360" w:lineRule="auto"/>
        <w:tabs>
          <w:tab w:val="left" w:pos="8930" w:leader="none"/>
          <w:tab w:val="left" w:pos="9306" w:leader="none"/>
        </w:tabs>
        <w:rPr>
          <w:rFonts w:hint="eastAsia" w:ascii="宋体" w:hAnsi="宋体" w:cs="宋体"/>
          <w:bCs/>
          <w:color w:val="000000"/>
          <w:sz w:val="24"/>
          <w:szCs w:val="24"/>
          <w:highlight w:val="none"/>
        </w:rPr>
      </w:pPr>
      <w:r>
        <w:rPr>
          <w:rFonts w:hint="eastAsia" w:ascii="宋体" w:hAnsi="宋体" w:eastAsia="宋体" w:cs="宋体"/>
          <w:bCs/>
          <w:color w:val="000000"/>
          <w:sz w:val="24"/>
          <w:szCs w:val="24"/>
          <w:highlight w:val="none"/>
        </w:rPr>
        <w:t xml:space="preserve">8.2.2根据《政府采购质疑和投诉办法》（财政部第94号令）第十一条规定，提出质疑的供应商应当是参与所质疑项目采购活动的供应商。因此凡是对采购文件提出质疑的供应商，必须是依法获取采购文件，</w:t>
      </w:r>
      <w:r>
        <w:rPr>
          <w:rFonts w:hint="eastAsia" w:ascii="宋体" w:hAnsi="宋体" w:eastAsia="宋体" w:cs="宋体"/>
          <w:color w:val="000000"/>
          <w:sz w:val="24"/>
          <w:szCs w:val="24"/>
          <w:highlight w:val="none"/>
        </w:rPr>
        <w:t xml:space="preserve">请将合法获取采购文件的证明材料（即</w:t>
      </w:r>
      <w:r>
        <w:rPr>
          <w:rFonts w:hint="eastAsia" w:ascii="宋体" w:hAnsi="宋体" w:eastAsia="宋体" w:cs="宋体"/>
          <w:b/>
          <w:color w:val="000000"/>
          <w:sz w:val="24"/>
          <w:szCs w:val="24"/>
          <w:highlight w:val="none"/>
        </w:rPr>
        <w:t xml:space="preserve">《投标供应商确认函》</w:t>
      </w:r>
      <w:r>
        <w:rPr>
          <w:rFonts w:hint="eastAsia" w:ascii="宋体" w:hAnsi="宋体" w:eastAsia="宋体" w:cs="宋体"/>
          <w:color w:val="000000"/>
          <w:sz w:val="24"/>
          <w:szCs w:val="24"/>
          <w:highlight w:val="none"/>
        </w:rPr>
        <w:t xml:space="preserve">）与质疑函一起递交，否则不予受理。</w:t>
      </w:r>
      <w:r>
        <w:rPr>
          <w:rFonts w:hint="eastAsia" w:ascii="宋体" w:hAnsi="宋体" w:cs="宋体"/>
          <w:bCs/>
          <w:color w:val="000000"/>
          <w:sz w:val="24"/>
          <w:szCs w:val="24"/>
          <w:highlight w:val="none"/>
        </w:rPr>
      </w:r>
      <w:r/>
    </w:p>
    <w:p>
      <w:pPr>
        <w:pStyle w:val="719"/>
        <w:ind w:firstLine="480"/>
        <w:spacing w:line="360" w:lineRule="auto"/>
        <w:tabs>
          <w:tab w:val="left" w:pos="8930" w:leader="none"/>
          <w:tab w:val="left" w:pos="9306" w:leader="none"/>
        </w:tabs>
        <w:rPr>
          <w:rFonts w:hint="eastAsia" w:ascii="宋体" w:hAnsi="宋体" w:cs="宋体"/>
          <w:bCs/>
          <w:color w:val="000000"/>
          <w:sz w:val="24"/>
          <w:szCs w:val="24"/>
          <w:highlight w:val="none"/>
        </w:rPr>
      </w:pPr>
      <w:r>
        <w:rPr>
          <w:rFonts w:hint="eastAsia" w:ascii="宋体" w:hAnsi="宋体" w:eastAsia="宋体" w:cs="宋体"/>
          <w:bCs/>
          <w:color w:val="000000"/>
          <w:sz w:val="24"/>
          <w:szCs w:val="24"/>
          <w:highlight w:val="none"/>
        </w:rPr>
        <w:t xml:space="preserve">8.2.3本次采购文件要求供应商在法定质疑期内一次性提出针对同一采购程序环节的质疑。</w:t>
      </w:r>
      <w:r>
        <w:rPr>
          <w:rFonts w:hint="eastAsia" w:ascii="宋体" w:hAnsi="宋体" w:cs="宋体"/>
          <w:bCs/>
          <w:color w:val="000000"/>
          <w:sz w:val="24"/>
          <w:szCs w:val="24"/>
          <w:highlight w:val="none"/>
        </w:rPr>
      </w:r>
      <w:r/>
    </w:p>
    <w:p>
      <w:pPr>
        <w:pStyle w:val="719"/>
        <w:ind w:firstLine="480"/>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8.2.</w:t>
      </w:r>
      <w:r>
        <w:rPr>
          <w:rFonts w:hint="eastAsia" w:ascii="宋体" w:hAnsi="宋体" w:eastAsia="宋体" w:cs="宋体"/>
          <w:color w:val="000000"/>
          <w:sz w:val="24"/>
          <w:szCs w:val="24"/>
          <w:highlight w:val="none"/>
        </w:rPr>
        <w:t xml:space="preserve">4供应商提出质疑应当提交质疑函和必要的证明材料。质疑函应当包括下列内容：</w:t>
      </w:r>
      <w:r>
        <w:rPr>
          <w:rFonts w:hint="eastAsia" w:ascii="宋体" w:hAnsi="宋体" w:cs="宋体"/>
          <w:color w:val="000000"/>
          <w:sz w:val="24"/>
          <w:szCs w:val="24"/>
          <w:highlight w:val="none"/>
        </w:rPr>
      </w:r>
      <w:r/>
    </w:p>
    <w:p>
      <w:pPr>
        <w:pStyle w:val="719"/>
        <w:ind w:firstLine="480"/>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8.2.</w:t>
      </w:r>
      <w:r>
        <w:rPr>
          <w:rFonts w:hint="eastAsia" w:ascii="宋体" w:hAnsi="宋体" w:eastAsia="宋体" w:cs="宋体"/>
          <w:color w:val="000000"/>
          <w:sz w:val="24"/>
          <w:szCs w:val="24"/>
          <w:highlight w:val="none"/>
        </w:rPr>
        <w:t xml:space="preserve">4.1供应商的姓名或者名称（以营业执照副本复印件为准）、地址、邮编、联系人及联系电话；</w:t>
      </w:r>
      <w:r>
        <w:rPr>
          <w:rFonts w:hint="eastAsia" w:ascii="宋体" w:hAnsi="宋体" w:cs="宋体"/>
          <w:color w:val="000000"/>
          <w:sz w:val="24"/>
          <w:szCs w:val="24"/>
          <w:highlight w:val="none"/>
        </w:rPr>
      </w:r>
      <w:r/>
    </w:p>
    <w:p>
      <w:pPr>
        <w:pStyle w:val="719"/>
        <w:ind w:firstLine="480"/>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hint="eastAsia" w:ascii="宋体" w:hAnsi="宋体" w:cs="宋体"/>
          <w:bCs/>
          <w:color w:val="000000"/>
          <w:sz w:val="24"/>
          <w:szCs w:val="24"/>
          <w:highlight w:val="none"/>
        </w:rPr>
        <w:t xml:space="preserve">2.</w:t>
      </w:r>
      <w:r>
        <w:rPr>
          <w:rFonts w:hint="eastAsia" w:ascii="宋体" w:hAnsi="宋体" w:eastAsia="宋体" w:cs="宋体"/>
          <w:color w:val="000000"/>
          <w:sz w:val="24"/>
          <w:szCs w:val="24"/>
          <w:highlight w:val="none"/>
        </w:rPr>
        <w:t xml:space="preserve">4.2质疑项目的名称、编号；</w:t>
      </w:r>
      <w:r>
        <w:rPr>
          <w:rFonts w:hint="eastAsia" w:ascii="宋体" w:hAnsi="宋体" w:cs="宋体"/>
          <w:color w:val="000000"/>
          <w:sz w:val="24"/>
          <w:szCs w:val="24"/>
          <w:highlight w:val="none"/>
        </w:rPr>
      </w:r>
      <w:r/>
    </w:p>
    <w:p>
      <w:pPr>
        <w:pStyle w:val="719"/>
        <w:ind w:firstLine="480"/>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hint="eastAsia" w:ascii="宋体" w:hAnsi="宋体" w:cs="宋体"/>
          <w:bCs/>
          <w:color w:val="000000"/>
          <w:sz w:val="24"/>
          <w:szCs w:val="24"/>
          <w:highlight w:val="none"/>
        </w:rPr>
        <w:t xml:space="preserve">2.</w:t>
      </w:r>
      <w:r>
        <w:rPr>
          <w:rFonts w:hint="eastAsia" w:ascii="宋体" w:hAnsi="宋体" w:eastAsia="宋体" w:cs="宋体"/>
          <w:color w:val="000000"/>
          <w:sz w:val="24"/>
          <w:szCs w:val="24"/>
          <w:highlight w:val="none"/>
        </w:rPr>
        <w:t xml:space="preserve">4.3具体、明确的质疑事项和与质疑事项相关的请求；</w:t>
      </w:r>
      <w:r>
        <w:rPr>
          <w:rFonts w:hint="eastAsia" w:ascii="宋体" w:hAnsi="宋体" w:cs="宋体"/>
          <w:color w:val="000000"/>
          <w:sz w:val="24"/>
          <w:szCs w:val="24"/>
          <w:highlight w:val="none"/>
        </w:rPr>
      </w:r>
      <w:r/>
    </w:p>
    <w:p>
      <w:pPr>
        <w:pStyle w:val="719"/>
        <w:ind w:firstLine="480"/>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hint="eastAsia" w:ascii="宋体" w:hAnsi="宋体" w:cs="宋体"/>
          <w:bCs/>
          <w:color w:val="000000"/>
          <w:sz w:val="24"/>
          <w:szCs w:val="24"/>
          <w:highlight w:val="none"/>
        </w:rPr>
        <w:t xml:space="preserve">2.</w:t>
      </w:r>
      <w:r>
        <w:rPr>
          <w:rFonts w:hint="eastAsia" w:ascii="宋体" w:hAnsi="宋体" w:eastAsia="宋体" w:cs="宋体"/>
          <w:color w:val="000000"/>
          <w:sz w:val="24"/>
          <w:szCs w:val="24"/>
          <w:highlight w:val="none"/>
        </w:rPr>
        <w:t xml:space="preserve">4.4事实依据；</w:t>
      </w:r>
      <w:r>
        <w:rPr>
          <w:rFonts w:hint="eastAsia" w:ascii="宋体" w:hAnsi="宋体" w:cs="宋体"/>
          <w:color w:val="000000"/>
          <w:sz w:val="24"/>
          <w:szCs w:val="24"/>
          <w:highlight w:val="none"/>
        </w:rPr>
      </w:r>
      <w:r/>
    </w:p>
    <w:p>
      <w:pPr>
        <w:pStyle w:val="719"/>
        <w:ind w:firstLine="480"/>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hint="eastAsia" w:ascii="宋体" w:hAnsi="宋体" w:cs="宋体"/>
          <w:bCs/>
          <w:color w:val="000000"/>
          <w:sz w:val="24"/>
          <w:szCs w:val="24"/>
          <w:highlight w:val="none"/>
        </w:rPr>
        <w:t xml:space="preserve">2.</w:t>
      </w:r>
      <w:r>
        <w:rPr>
          <w:rFonts w:hint="eastAsia" w:ascii="宋体" w:hAnsi="宋体" w:eastAsia="宋体" w:cs="宋体"/>
          <w:color w:val="000000"/>
          <w:sz w:val="24"/>
          <w:szCs w:val="24"/>
          <w:highlight w:val="none"/>
        </w:rPr>
        <w:t xml:space="preserve">4.5必要的法律依据；</w:t>
      </w:r>
      <w:r>
        <w:rPr>
          <w:rFonts w:hint="eastAsia" w:ascii="宋体" w:hAnsi="宋体" w:cs="宋体"/>
          <w:color w:val="000000"/>
          <w:sz w:val="24"/>
          <w:szCs w:val="24"/>
          <w:highlight w:val="none"/>
        </w:rPr>
      </w:r>
      <w:r/>
    </w:p>
    <w:p>
      <w:pPr>
        <w:pStyle w:val="719"/>
        <w:ind w:firstLine="480"/>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hint="eastAsia" w:ascii="宋体" w:hAnsi="宋体" w:cs="宋体"/>
          <w:bCs/>
          <w:color w:val="000000"/>
          <w:sz w:val="24"/>
          <w:szCs w:val="24"/>
          <w:highlight w:val="none"/>
        </w:rPr>
        <w:t xml:space="preserve">2.</w:t>
      </w:r>
      <w:r>
        <w:rPr>
          <w:rFonts w:hint="eastAsia" w:ascii="宋体" w:hAnsi="宋体" w:eastAsia="宋体" w:cs="宋体"/>
          <w:color w:val="000000"/>
          <w:sz w:val="24"/>
          <w:szCs w:val="24"/>
          <w:highlight w:val="none"/>
        </w:rPr>
        <w:t xml:space="preserve">4.6提出质疑的日期；</w:t>
      </w:r>
      <w:r>
        <w:rPr>
          <w:rFonts w:hint="eastAsia" w:ascii="宋体" w:hAnsi="宋体" w:cs="宋体"/>
          <w:color w:val="000000"/>
          <w:sz w:val="24"/>
          <w:szCs w:val="24"/>
          <w:highlight w:val="none"/>
        </w:rPr>
      </w:r>
      <w:r/>
    </w:p>
    <w:p>
      <w:pPr>
        <w:pStyle w:val="719"/>
        <w:ind w:firstLine="480"/>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hint="eastAsia" w:ascii="宋体" w:hAnsi="宋体" w:cs="宋体"/>
          <w:bCs/>
          <w:color w:val="000000"/>
          <w:sz w:val="24"/>
          <w:szCs w:val="24"/>
          <w:highlight w:val="none"/>
        </w:rPr>
        <w:t xml:space="preserve">2.</w:t>
      </w:r>
      <w:r>
        <w:rPr>
          <w:rFonts w:hint="eastAsia" w:ascii="宋体" w:hAnsi="宋体" w:cs="宋体"/>
          <w:color w:val="000000"/>
          <w:sz w:val="24"/>
          <w:szCs w:val="24"/>
          <w:highlight w:val="none"/>
        </w:rPr>
        <w:t xml:space="preserve">4.7</w:t>
      </w:r>
      <w:r>
        <w:rPr>
          <w:rFonts w:hint="eastAsia" w:ascii="宋体" w:hAnsi="宋体" w:eastAsia="宋体" w:cs="宋体"/>
          <w:bCs/>
          <w:color w:val="000000"/>
          <w:sz w:val="24"/>
          <w:szCs w:val="24"/>
          <w:highlight w:val="none"/>
        </w:rPr>
        <w:t xml:space="preserve">供应商参加投标确认函</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rPr>
      </w:r>
      <w:r/>
    </w:p>
    <w:p>
      <w:pPr>
        <w:pStyle w:val="719"/>
        <w:ind w:firstLine="480"/>
        <w:spacing w:line="360" w:lineRule="auto"/>
        <w:tabs>
          <w:tab w:val="left" w:pos="8930" w:leader="none"/>
          <w:tab w:val="left" w:pos="9306" w:leader="none"/>
        </w:tabs>
        <w:rPr>
          <w:rFonts w:hint="eastAsia" w:ascii="宋体" w:hAnsi="宋体" w:cs="宋体"/>
          <w:bCs/>
          <w:color w:val="000000"/>
          <w:sz w:val="24"/>
          <w:szCs w:val="24"/>
          <w:highlight w:val="none"/>
        </w:rPr>
      </w:pPr>
      <w:r>
        <w:rPr>
          <w:rFonts w:hint="eastAsia" w:ascii="宋体" w:hAnsi="宋体" w:eastAsia="宋体" w:cs="宋体"/>
          <w:color w:val="000000"/>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hint="eastAsia" w:ascii="宋体" w:hAnsi="宋体" w:cs="宋体"/>
          <w:bCs/>
          <w:color w:val="000000"/>
          <w:sz w:val="24"/>
          <w:szCs w:val="24"/>
          <w:highlight w:val="none"/>
        </w:rPr>
      </w:r>
      <w:r/>
    </w:p>
    <w:p>
      <w:pPr>
        <w:pStyle w:val="719"/>
        <w:ind w:firstLine="480"/>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hint="eastAsia" w:ascii="宋体" w:hAnsi="宋体" w:cs="宋体"/>
          <w:bCs/>
          <w:color w:val="000000"/>
          <w:sz w:val="24"/>
          <w:szCs w:val="24"/>
          <w:highlight w:val="none"/>
        </w:rPr>
        <w:t xml:space="preserve">2.</w:t>
      </w:r>
      <w:r>
        <w:rPr>
          <w:rFonts w:hint="eastAsia" w:ascii="宋体" w:hAnsi="宋体" w:eastAsia="宋体" w:cs="宋体"/>
          <w:color w:val="000000"/>
          <w:sz w:val="24"/>
          <w:szCs w:val="24"/>
          <w:highlight w:val="none"/>
        </w:rPr>
        <w:t xml:space="preserve">4.8接收质疑函的方式：书面形式（当场送达或邮寄方式）。</w:t>
      </w:r>
      <w:r>
        <w:rPr>
          <w:rFonts w:hint="eastAsia" w:ascii="宋体" w:hAnsi="宋体" w:cs="宋体"/>
          <w:color w:val="000000"/>
          <w:sz w:val="24"/>
          <w:szCs w:val="24"/>
          <w:highlight w:val="none"/>
        </w:rPr>
      </w:r>
      <w:r/>
    </w:p>
    <w:p>
      <w:pPr>
        <w:pStyle w:val="719"/>
        <w:ind w:firstLine="480"/>
        <w:spacing w:line="360" w:lineRule="auto"/>
        <w:tabs>
          <w:tab w:val="left" w:pos="8930" w:leader="none"/>
          <w:tab w:val="left" w:pos="9306" w:leader="none"/>
        </w:tabs>
        <w:rPr>
          <w:rFonts w:hint="eastAsia" w:ascii="宋体" w:hAnsi="宋体" w:cs="宋体"/>
          <w:bCs/>
          <w:color w:val="000000"/>
          <w:sz w:val="24"/>
          <w:szCs w:val="24"/>
          <w:highlight w:val="none"/>
        </w:rPr>
      </w:pPr>
      <w:r>
        <w:rPr>
          <w:rFonts w:hint="eastAsia" w:ascii="宋体" w:hAnsi="宋体" w:eastAsia="宋体" w:cs="宋体"/>
          <w:bCs/>
          <w:color w:val="000000"/>
          <w:sz w:val="24"/>
          <w:szCs w:val="24"/>
          <w:highlight w:val="none"/>
        </w:rPr>
        <w:t xml:space="preserve">联系方式详见采购公告。</w:t>
      </w:r>
      <w:r>
        <w:rPr>
          <w:rFonts w:hint="eastAsia" w:ascii="宋体" w:hAnsi="宋体" w:cs="宋体"/>
          <w:bCs/>
          <w:color w:val="000000"/>
          <w:sz w:val="24"/>
          <w:szCs w:val="24"/>
          <w:highlight w:val="none"/>
        </w:rPr>
      </w:r>
      <w:r/>
    </w:p>
    <w:p>
      <w:pPr>
        <w:pStyle w:val="723"/>
        <w:ind w:left="0" w:firstLine="482"/>
        <w:spacing w:line="360" w:lineRule="auto"/>
        <w:rPr>
          <w:rFonts w:hint="eastAsia" w:ascii="宋体" w:hAnsi="宋体" w:cs="宋体"/>
          <w:b/>
          <w:color w:val="000000"/>
          <w:sz w:val="24"/>
          <w:szCs w:val="24"/>
          <w:highlight w:val="none"/>
        </w:rPr>
        <w:outlineLvl w:val="9"/>
      </w:pPr>
      <w:r/>
      <w:bookmarkStart w:id="21" w:name="_Toc31942"/>
      <w:r>
        <w:rPr>
          <w:rFonts w:hint="eastAsia" w:ascii="宋体" w:hAnsi="宋体" w:eastAsia="宋体" w:cs="宋体"/>
          <w:b/>
          <w:color w:val="000000"/>
          <w:sz w:val="24"/>
          <w:szCs w:val="24"/>
          <w:highlight w:val="none"/>
        </w:rPr>
        <w:t xml:space="preserve">9.勘察现场</w:t>
      </w:r>
      <w:bookmarkEnd w:id="21"/>
      <w:r>
        <w:rPr>
          <w:rFonts w:hint="eastAsia" w:ascii="宋体" w:hAnsi="宋体" w:cs="宋体"/>
          <w:b/>
          <w:color w:val="000000"/>
          <w:sz w:val="24"/>
          <w:szCs w:val="24"/>
          <w:highlight w:val="none"/>
        </w:rPr>
      </w:r>
      <w:r/>
    </w:p>
    <w:p>
      <w:pPr>
        <w:pStyle w:val="723"/>
        <w:ind w:left="0" w:firstLine="482"/>
        <w:spacing w:line="360" w:lineRule="auto"/>
        <w:rPr>
          <w:rFonts w:hint="eastAsia" w:ascii="宋体" w:hAnsi="宋体" w:cs="宋体"/>
          <w:b/>
          <w:bCs/>
          <w:color w:val="000000"/>
          <w:sz w:val="24"/>
          <w:szCs w:val="24"/>
          <w:highlight w:val="none"/>
        </w:rPr>
      </w:pPr>
      <w:r>
        <w:rPr>
          <w:rFonts w:hint="eastAsia" w:ascii="宋体" w:hAnsi="宋体" w:eastAsia="宋体" w:cs="宋体"/>
          <w:b/>
          <w:bCs/>
          <w:color w:val="000000"/>
          <w:sz w:val="24"/>
          <w:szCs w:val="24"/>
          <w:highlight w:val="none"/>
        </w:rPr>
        <w:t xml:space="preserve">9.1本项目不组织统一勘察现场。</w:t>
      </w:r>
      <w:r>
        <w:rPr>
          <w:rFonts w:hint="eastAsia" w:ascii="宋体" w:hAnsi="宋体" w:cs="宋体"/>
          <w:b/>
          <w:bCs/>
          <w:color w:val="000000"/>
          <w:sz w:val="24"/>
          <w:szCs w:val="24"/>
          <w:highlight w:val="none"/>
        </w:rPr>
      </w:r>
      <w:r/>
    </w:p>
    <w:p>
      <w:pPr>
        <w:pStyle w:val="723"/>
        <w:ind w:left="0" w:firstLine="480"/>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9.2根据自身需要，磋商供应商可在磋商响应文件递交之日前对有关现场和周围环境进行勘察，以获取编制响应文件和签署合同所需的信息。勘察现场所发生的费用由磋商供应商自己承担。</w:t>
      </w:r>
      <w:r>
        <w:rPr>
          <w:rFonts w:hint="eastAsia" w:ascii="宋体" w:hAnsi="宋体" w:cs="宋体"/>
          <w:color w:val="000000"/>
          <w:sz w:val="24"/>
          <w:szCs w:val="24"/>
          <w:highlight w:val="none"/>
        </w:rPr>
      </w:r>
      <w:r/>
    </w:p>
    <w:p>
      <w:pPr>
        <w:pStyle w:val="723"/>
        <w:ind w:left="0" w:firstLine="480"/>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9.3采购单位向磋商供应商提供的有关现场的资料和数据（如有），是采购单位现有的并认为能使磋商供应商可利用的资料。采购单位对磋商供应商由此而做出的推论、理解和结论概不负责。</w:t>
      </w:r>
      <w:r>
        <w:rPr>
          <w:rFonts w:hint="eastAsia" w:ascii="宋体" w:hAnsi="宋体" w:cs="宋体"/>
          <w:color w:val="000000"/>
          <w:sz w:val="24"/>
          <w:szCs w:val="24"/>
          <w:highlight w:val="none"/>
        </w:rPr>
      </w:r>
      <w:r/>
    </w:p>
    <w:p>
      <w:pPr>
        <w:pStyle w:val="723"/>
        <w:ind w:left="0" w:firstLine="480"/>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9.4经采购单位允许，磋商供应商可为勘察目的进入采购单位的项目现场，但磋商供应商不得因此使采购单位承担有关的责任和蒙受损失。磋商供应商应承担勘察现场的责任和风险。</w:t>
      </w:r>
      <w:r>
        <w:rPr>
          <w:rFonts w:hint="eastAsia" w:ascii="宋体" w:hAnsi="宋体" w:cs="宋体"/>
          <w:color w:val="000000"/>
          <w:sz w:val="24"/>
          <w:szCs w:val="24"/>
          <w:highlight w:val="none"/>
        </w:rPr>
      </w:r>
      <w:r/>
    </w:p>
    <w:p>
      <w:pPr>
        <w:pStyle w:val="719"/>
        <w:ind w:firstLine="480"/>
        <w:spacing w:line="360" w:lineRule="auto"/>
        <w:tabs>
          <w:tab w:val="left" w:pos="8930" w:leader="none"/>
          <w:tab w:val="left" w:pos="9306" w:leader="none"/>
        </w:tabs>
        <w:rPr>
          <w:rFonts w:hint="eastAsia" w:ascii="宋体" w:hAnsi="宋体" w:cs="宋体"/>
          <w:b/>
          <w:bCs/>
          <w:color w:val="000000"/>
          <w:sz w:val="24"/>
          <w:szCs w:val="24"/>
          <w:highlight w:val="none"/>
        </w:rPr>
      </w:pPr>
      <w:r>
        <w:rPr>
          <w:rFonts w:hint="eastAsia" w:ascii="宋体" w:hAnsi="宋体" w:eastAsia="宋体" w:cs="宋体"/>
          <w:color w:val="000000"/>
          <w:sz w:val="24"/>
          <w:szCs w:val="24"/>
          <w:highlight w:val="none"/>
        </w:rPr>
        <w:t xml:space="preserve">9.5磋商供应商应在现场勘察时，熟悉现场及周围交通道路等情况，以获得一切可能影响其磋商的直接资料。磋商供应商成交后，不得以不完全了解现场情况为理由而向采购单位提出任何索赔的要求，对此采购单位不承担任何责任并将不作任何答复与考虑。</w:t>
      </w:r>
      <w:r>
        <w:rPr>
          <w:rFonts w:hint="eastAsia" w:ascii="宋体" w:hAnsi="宋体" w:cs="宋体"/>
          <w:b/>
          <w:bCs/>
          <w:color w:val="000000"/>
          <w:sz w:val="24"/>
          <w:szCs w:val="24"/>
          <w:highlight w:val="none"/>
        </w:rPr>
      </w:r>
      <w:r/>
    </w:p>
    <w:p>
      <w:pPr>
        <w:pStyle w:val="719"/>
        <w:ind w:firstLine="482"/>
        <w:spacing w:line="360" w:lineRule="auto"/>
        <w:tabs>
          <w:tab w:val="left" w:pos="8930" w:leader="none"/>
          <w:tab w:val="left" w:pos="9306" w:leader="none"/>
        </w:tabs>
        <w:rPr>
          <w:rFonts w:hint="eastAsia" w:ascii="宋体" w:hAnsi="宋体" w:cs="宋体"/>
          <w:b/>
          <w:bCs/>
          <w:color w:val="000000"/>
          <w:sz w:val="24"/>
          <w:szCs w:val="24"/>
          <w:highlight w:val="none"/>
        </w:rPr>
      </w:pPr>
      <w:r>
        <w:rPr>
          <w:rFonts w:hint="eastAsia" w:ascii="宋体" w:hAnsi="宋体" w:eastAsia="宋体" w:cs="宋体"/>
          <w:b/>
          <w:bCs/>
          <w:color w:val="000000"/>
          <w:sz w:val="24"/>
          <w:szCs w:val="24"/>
          <w:highlight w:val="none"/>
        </w:rPr>
        <w:t xml:space="preserve">10.提示与要求</w:t>
      </w:r>
      <w:r>
        <w:rPr>
          <w:rFonts w:hint="eastAsia" w:ascii="宋体" w:hAnsi="宋体" w:cs="宋体"/>
          <w:b/>
          <w:bCs/>
          <w:color w:val="000000"/>
          <w:sz w:val="24"/>
          <w:szCs w:val="24"/>
          <w:highlight w:val="none"/>
        </w:rPr>
      </w:r>
      <w:r/>
    </w:p>
    <w:p>
      <w:pPr>
        <w:pStyle w:val="719"/>
        <w:ind w:firstLine="480"/>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10.1磋商供应商应仔细阅读采购文件的所有内容，按采购文件的要求提供（上传）响应文件，并保证所提供的全部资料的真实性，以使其对采购文件作出实质性响应，否则，其磋商响应文件可能被拒绝。</w:t>
      </w:r>
      <w:r>
        <w:rPr>
          <w:rFonts w:hint="eastAsia" w:ascii="宋体" w:hAnsi="宋体" w:cs="宋体"/>
          <w:color w:val="000000"/>
          <w:sz w:val="24"/>
          <w:szCs w:val="24"/>
          <w:highlight w:val="none"/>
        </w:rPr>
      </w:r>
      <w:r/>
    </w:p>
    <w:p>
      <w:pPr>
        <w:pStyle w:val="719"/>
        <w:ind w:firstLine="480"/>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10.2无论是否递交（上传）磋商响应文件，供应商都应将采购文件及以后的所有通知、文件等视为保密文件。</w:t>
      </w:r>
      <w:r>
        <w:rPr>
          <w:rFonts w:hint="eastAsia" w:ascii="宋体" w:hAnsi="宋体" w:cs="宋体"/>
          <w:color w:val="000000"/>
          <w:sz w:val="24"/>
          <w:szCs w:val="24"/>
          <w:highlight w:val="none"/>
        </w:rPr>
      </w:r>
      <w:r/>
    </w:p>
    <w:p>
      <w:pPr>
        <w:pStyle w:val="719"/>
        <w:ind w:firstLine="482"/>
        <w:spacing w:line="360" w:lineRule="auto"/>
        <w:tabs>
          <w:tab w:val="left" w:pos="8930" w:leader="none"/>
          <w:tab w:val="left" w:pos="9306" w:leader="none"/>
        </w:tabs>
        <w:rPr>
          <w:rFonts w:hint="eastAsia" w:ascii="宋体" w:hAnsi="宋体" w:cs="宋体"/>
          <w:b/>
          <w:bCs/>
          <w:color w:val="000000"/>
          <w:sz w:val="24"/>
          <w:szCs w:val="24"/>
          <w:highlight w:val="none"/>
        </w:rPr>
      </w:pPr>
      <w:r>
        <w:rPr>
          <w:rFonts w:hint="eastAsia" w:ascii="宋体" w:hAnsi="宋体" w:eastAsia="宋体" w:cs="宋体"/>
          <w:b/>
          <w:bCs/>
          <w:color w:val="000000"/>
          <w:sz w:val="24"/>
          <w:szCs w:val="24"/>
          <w:highlight w:val="none"/>
        </w:rPr>
        <w:t xml:space="preserve">11.响应文件计量单位和使用文字</w:t>
      </w:r>
      <w:r>
        <w:rPr>
          <w:rFonts w:hint="eastAsia" w:ascii="宋体" w:hAnsi="宋体" w:cs="宋体"/>
          <w:b/>
          <w:bCs/>
          <w:color w:val="000000"/>
          <w:sz w:val="24"/>
          <w:szCs w:val="24"/>
          <w:highlight w:val="none"/>
        </w:rPr>
      </w:r>
      <w:r/>
    </w:p>
    <w:p>
      <w:pPr>
        <w:pStyle w:val="719"/>
        <w:ind w:firstLine="480"/>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11.1响应文件中所使用的计量单位，除采购文件中有特殊要求外，均应使用中华人民共和国法定计量单位。</w:t>
      </w:r>
      <w:r>
        <w:rPr>
          <w:rFonts w:hint="eastAsia" w:ascii="宋体" w:hAnsi="宋体" w:cs="宋体"/>
          <w:color w:val="000000"/>
          <w:sz w:val="24"/>
          <w:szCs w:val="24"/>
          <w:highlight w:val="none"/>
        </w:rPr>
      </w:r>
      <w:r/>
    </w:p>
    <w:p>
      <w:pPr>
        <w:pStyle w:val="719"/>
        <w:ind w:firstLine="480"/>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11.2响应文件应使用中文编制，响应文件中必须使用其他文字的，必须附有中文译本。对于未附有中文译本和中文译本不准确的响应文件可能引起的对供应商不利的后果，采购单位概不负责。</w:t>
      </w:r>
      <w:r>
        <w:rPr>
          <w:rFonts w:hint="eastAsia" w:ascii="宋体" w:hAnsi="宋体" w:cs="宋体"/>
          <w:color w:val="000000"/>
          <w:sz w:val="24"/>
          <w:szCs w:val="24"/>
          <w:highlight w:val="none"/>
        </w:rPr>
      </w:r>
      <w:r/>
    </w:p>
    <w:p>
      <w:pPr>
        <w:pStyle w:val="719"/>
        <w:ind w:firstLine="482"/>
        <w:spacing w:line="360" w:lineRule="auto"/>
        <w:tabs>
          <w:tab w:val="left" w:pos="753" w:leader="none"/>
        </w:tabs>
        <w:rPr>
          <w:rFonts w:hint="eastAsia" w:ascii="宋体" w:hAnsi="宋体" w:cs="宋体"/>
          <w:b/>
          <w:bCs/>
          <w:color w:val="000000"/>
          <w:sz w:val="24"/>
          <w:szCs w:val="24"/>
          <w:highlight w:val="none"/>
        </w:rPr>
      </w:pPr>
      <w:r>
        <w:rPr>
          <w:rFonts w:hint="eastAsia" w:ascii="宋体" w:hAnsi="宋体" w:eastAsia="宋体" w:cs="宋体"/>
          <w:b/>
          <w:bCs/>
          <w:color w:val="000000"/>
          <w:sz w:val="24"/>
          <w:szCs w:val="24"/>
          <w:highlight w:val="none"/>
        </w:rPr>
        <w:t xml:space="preserve">12.响应文件组成（部分格式见第三章）</w:t>
      </w:r>
      <w:r>
        <w:rPr>
          <w:rFonts w:hint="eastAsia" w:ascii="宋体" w:hAnsi="宋体" w:cs="宋体"/>
          <w:b/>
          <w:bCs/>
          <w:color w:val="000000"/>
          <w:sz w:val="24"/>
          <w:szCs w:val="24"/>
          <w:highlight w:val="none"/>
        </w:rPr>
      </w:r>
      <w:r/>
    </w:p>
    <w:p>
      <w:pPr>
        <w:pStyle w:val="719"/>
        <w:ind w:firstLine="482"/>
        <w:jc w:val="left"/>
        <w:spacing w:line="360" w:lineRule="auto"/>
        <w:rPr>
          <w:rFonts w:hint="eastAsia" w:ascii="宋体" w:hAnsi="宋体" w:cs="宋体"/>
          <w:b/>
          <w:bCs/>
          <w:color w:val="000000"/>
          <w:sz w:val="24"/>
          <w:szCs w:val="24"/>
          <w:highlight w:val="none"/>
        </w:rPr>
      </w:pPr>
      <w:r>
        <w:rPr>
          <w:rFonts w:hint="eastAsia" w:ascii="宋体" w:hAnsi="宋体" w:eastAsia="宋体" w:cs="宋体"/>
          <w:b/>
          <w:bCs/>
          <w:color w:val="000000"/>
          <w:sz w:val="24"/>
          <w:szCs w:val="24"/>
          <w:highlight w:val="none"/>
        </w:rPr>
        <w:t xml:space="preserve">12.1响应文件报价部分：</w:t>
      </w:r>
      <w:r>
        <w:rPr>
          <w:rFonts w:hint="eastAsia" w:ascii="宋体" w:hAnsi="宋体" w:cs="宋体"/>
          <w:b/>
          <w:bCs/>
          <w:color w:val="000000"/>
          <w:sz w:val="24"/>
          <w:szCs w:val="24"/>
          <w:highlight w:val="none"/>
        </w:rPr>
      </w:r>
      <w:r/>
    </w:p>
    <w:p>
      <w:pPr>
        <w:pStyle w:val="719"/>
        <w:ind w:firstLine="480"/>
        <w:jc w:val="left"/>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12.1.1开标一览表（第一次），具体按照“苏采云”系统要求填报；</w:t>
      </w:r>
      <w:r>
        <w:rPr>
          <w:rFonts w:hint="eastAsia" w:ascii="宋体" w:hAnsi="宋体" w:cs="宋体"/>
          <w:color w:val="000000"/>
          <w:sz w:val="24"/>
          <w:szCs w:val="24"/>
          <w:highlight w:val="none"/>
        </w:rPr>
      </w:r>
      <w:r/>
    </w:p>
    <w:p>
      <w:pPr>
        <w:pStyle w:val="719"/>
        <w:ind w:firstLine="480"/>
        <w:jc w:val="left"/>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12.1.2磋商报价明细表；</w:t>
      </w:r>
      <w:r>
        <w:rPr>
          <w:rFonts w:hint="eastAsia" w:ascii="宋体" w:hAnsi="宋体" w:cs="宋体"/>
          <w:color w:val="000000"/>
          <w:sz w:val="24"/>
          <w:szCs w:val="24"/>
          <w:highlight w:val="none"/>
        </w:rPr>
      </w:r>
      <w:r/>
    </w:p>
    <w:p>
      <w:pPr>
        <w:pStyle w:val="719"/>
        <w:ind w:firstLine="482"/>
        <w:jc w:val="left"/>
        <w:spacing w:line="360" w:lineRule="auto"/>
        <w:tabs>
          <w:tab w:val="left" w:pos="0" w:leader="none"/>
        </w:tabs>
        <w:rPr>
          <w:rFonts w:hint="eastAsia" w:ascii="宋体" w:hAnsi="宋体" w:cs="宋体"/>
          <w:b/>
          <w:color w:val="000000"/>
          <w:sz w:val="24"/>
          <w:szCs w:val="24"/>
          <w:highlight w:val="none"/>
        </w:rPr>
      </w:pPr>
      <w:r>
        <w:rPr>
          <w:rFonts w:hint="eastAsia" w:ascii="宋体" w:hAnsi="宋体" w:eastAsia="宋体" w:cs="宋体"/>
          <w:b/>
          <w:color w:val="000000"/>
          <w:sz w:val="24"/>
          <w:szCs w:val="24"/>
          <w:highlight w:val="none"/>
        </w:rPr>
        <w:t xml:space="preserve">12.2资格审查文件：</w:t>
      </w:r>
      <w:r>
        <w:rPr>
          <w:rFonts w:hint="eastAsia" w:ascii="宋体" w:hAnsi="宋体" w:cs="宋体"/>
          <w:b/>
          <w:color w:val="000000"/>
          <w:sz w:val="24"/>
          <w:szCs w:val="24"/>
          <w:highlight w:val="none"/>
        </w:rPr>
      </w:r>
      <w:r/>
    </w:p>
    <w:p>
      <w:pPr>
        <w:pStyle w:val="719"/>
        <w:ind w:firstLine="480"/>
        <w:jc w:val="left"/>
        <w:spacing w:line="360" w:lineRule="auto"/>
        <w:rPr>
          <w:rFonts w:hint="eastAsia" w:ascii="宋体" w:hAnsi="宋体" w:cs="宋体"/>
          <w:b/>
          <w:bCs/>
          <w:color w:val="000000"/>
          <w:sz w:val="24"/>
          <w:szCs w:val="24"/>
          <w:highlight w:val="none"/>
        </w:rPr>
      </w:pPr>
      <w:r>
        <w:rPr>
          <w:rFonts w:hint="eastAsia" w:ascii="宋体" w:hAnsi="宋体" w:eastAsia="宋体" w:cs="宋体"/>
          <w:color w:val="000000"/>
          <w:sz w:val="24"/>
          <w:szCs w:val="24"/>
          <w:highlight w:val="none"/>
        </w:rPr>
        <w:t xml:space="preserve">12.2.1具有独立承担民事责任的能力证明。需提供包括法人或者其他组织的营业执照等证明文件，自然人的身份证明；</w:t>
      </w:r>
      <w:r>
        <w:rPr>
          <w:rFonts w:hint="eastAsia" w:ascii="宋体" w:hAnsi="宋体" w:cs="宋体"/>
          <w:b/>
          <w:bCs/>
          <w:color w:val="000000"/>
          <w:sz w:val="24"/>
          <w:szCs w:val="24"/>
          <w:highlight w:val="none"/>
        </w:rPr>
      </w:r>
      <w:r/>
    </w:p>
    <w:p>
      <w:pPr>
        <w:pStyle w:val="719"/>
        <w:ind w:firstLine="480"/>
        <w:jc w:val="left"/>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12.2.2具有良好的商业信誉和健全的财务会计制度证明。</w:t>
      </w:r>
      <w:r>
        <w:rPr>
          <w:rFonts w:hint="eastAsia" w:ascii="宋体" w:hAnsi="宋体" w:eastAsia="宋体" w:cs="宋体"/>
          <w:bCs/>
          <w:color w:val="000000"/>
          <w:sz w:val="24"/>
          <w:highlight w:val="none"/>
        </w:rPr>
        <w:t xml:space="preserve">包括但不限于最近一期的审计报告或财务报表，其他组织、自然人及成立未满一年的法人应提供银行出具的资信证明；</w:t>
      </w:r>
      <w:r>
        <w:rPr>
          <w:rFonts w:hint="eastAsia" w:ascii="宋体" w:hAnsi="宋体" w:cs="宋体"/>
          <w:color w:val="000000"/>
          <w:sz w:val="24"/>
          <w:szCs w:val="24"/>
          <w:highlight w:val="none"/>
        </w:rPr>
      </w:r>
      <w:r/>
    </w:p>
    <w:p>
      <w:pPr>
        <w:pStyle w:val="719"/>
        <w:ind w:firstLine="480"/>
        <w:jc w:val="left"/>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12.2.3具有履行合同所必需的设备和专业技术能力。需提供证明材料或承诺函；</w:t>
      </w:r>
      <w:r>
        <w:rPr>
          <w:rFonts w:hint="eastAsia" w:ascii="宋体" w:hAnsi="宋体" w:cs="宋体"/>
          <w:color w:val="000000"/>
          <w:sz w:val="24"/>
          <w:szCs w:val="24"/>
          <w:highlight w:val="none"/>
        </w:rPr>
      </w:r>
      <w:r/>
    </w:p>
    <w:p>
      <w:pPr>
        <w:pStyle w:val="719"/>
        <w:ind w:firstLine="480"/>
        <w:jc w:val="left"/>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12.2.4有依法缴纳税收和社会保障资金的良好记录。需提供如税务登记证（如有）和合理期限内依法缴纳税收的凭据，社会保险登记证（如有）和合理期限内依法缴纳社会保险的凭据（专用收据或社会保险缴纳清单）。注：依法免税或不需要缴纳社会保障资金的供应商，应提供相应证明资料证明其依法免税或不需要缴纳社会保障资金，否则不予认可</w:t>
      </w:r>
      <w:r>
        <w:rPr>
          <w:rFonts w:hint="eastAsia" w:ascii="宋体" w:hAnsi="宋体" w:eastAsia="宋体" w:cs="宋体"/>
          <w:color w:val="000000"/>
          <w:spacing w:val="-1"/>
          <w:sz w:val="24"/>
          <w:szCs w:val="24"/>
          <w:highlight w:val="none"/>
        </w:rPr>
        <w:t xml:space="preserve">；</w:t>
      </w:r>
      <w:r>
        <w:rPr>
          <w:rFonts w:hint="eastAsia" w:ascii="宋体" w:hAnsi="宋体" w:cs="宋体"/>
          <w:color w:val="000000"/>
          <w:sz w:val="24"/>
          <w:szCs w:val="24"/>
          <w:highlight w:val="none"/>
        </w:rPr>
      </w:r>
      <w:r/>
    </w:p>
    <w:p>
      <w:pPr>
        <w:pStyle w:val="719"/>
        <w:ind w:firstLine="480"/>
        <w:jc w:val="left"/>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12.2.5参加政府采购活动前3年内在经营活动中没有重大违法记录。需提供参加政府采购活动前3年内在经营活动中没有重大违法记录的书面声明；</w:t>
      </w:r>
      <w:r>
        <w:rPr>
          <w:rFonts w:hint="eastAsia" w:ascii="宋体" w:hAnsi="宋体" w:cs="宋体"/>
          <w:color w:val="000000"/>
          <w:sz w:val="24"/>
          <w:szCs w:val="24"/>
          <w:highlight w:val="none"/>
        </w:rPr>
      </w:r>
      <w:r/>
    </w:p>
    <w:p>
      <w:pPr>
        <w:pStyle w:val="719"/>
        <w:ind w:firstLine="480"/>
        <w:jc w:val="left"/>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12.2.6法律、行政法规规定的其他条件；</w:t>
      </w:r>
      <w:r>
        <w:rPr>
          <w:rFonts w:hint="eastAsia" w:ascii="宋体" w:hAnsi="宋体" w:cs="宋体"/>
          <w:color w:val="000000"/>
          <w:sz w:val="24"/>
          <w:szCs w:val="24"/>
          <w:highlight w:val="none"/>
        </w:rPr>
      </w:r>
      <w:r/>
    </w:p>
    <w:p>
      <w:pPr>
        <w:pStyle w:val="719"/>
        <w:ind w:firstLine="480"/>
        <w:jc w:val="left"/>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12.2.7根据《政府采购促进中小企业发展管理办法》的相关规定，</w:t>
      </w:r>
      <w:r>
        <w:rPr>
          <w:rFonts w:hint="eastAsia" w:ascii="宋体" w:hAnsi="宋体" w:eastAsia="宋体" w:cs="宋体"/>
          <w:b/>
          <w:bCs/>
          <w:color w:val="000000"/>
          <w:sz w:val="24"/>
          <w:szCs w:val="24"/>
          <w:highlight w:val="none"/>
        </w:rPr>
        <w:t xml:space="preserve">本项目专门面向中小企业采购，所属行业为</w:t>
      </w:r>
      <w:r>
        <w:rPr>
          <w:rFonts w:hint="eastAsia" w:ascii="宋体" w:hAnsi="宋体" w:eastAsia="宋体" w:cs="宋体"/>
          <w:b/>
          <w:bCs/>
          <w:color w:val="000000"/>
          <w:sz w:val="24"/>
          <w:szCs w:val="24"/>
          <w:highlight w:val="none"/>
          <w:lang w:val="en-US" w:eastAsia="zh-CN"/>
        </w:rPr>
        <w:t xml:space="preserve">其他未列明行业</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t xml:space="preserve">供应商应提供《中小企业声明函》或《残疾人福利性单位声明函》或省级以上监狱管理局、戒毒管理局（含新疆生产建设兵团）出具的属于监狱企业的证明文件；</w:t>
      </w:r>
      <w:r>
        <w:rPr>
          <w:rFonts w:hint="eastAsia" w:ascii="宋体" w:hAnsi="宋体" w:cs="宋体"/>
          <w:color w:val="000000"/>
          <w:sz w:val="24"/>
          <w:szCs w:val="24"/>
          <w:highlight w:val="none"/>
        </w:rPr>
      </w:r>
      <w:r/>
    </w:p>
    <w:p>
      <w:pPr>
        <w:pStyle w:val="719"/>
        <w:ind w:firstLine="480"/>
        <w:jc w:val="left"/>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12.2.8其他有关资格证明的文件（如有）。</w:t>
      </w:r>
      <w:r>
        <w:rPr>
          <w:rFonts w:hint="eastAsia" w:ascii="宋体" w:hAnsi="宋体" w:cs="宋体"/>
          <w:color w:val="000000"/>
          <w:sz w:val="24"/>
          <w:szCs w:val="24"/>
          <w:highlight w:val="none"/>
        </w:rPr>
      </w:r>
      <w:r/>
    </w:p>
    <w:p>
      <w:pPr>
        <w:pStyle w:val="987"/>
        <w:ind w:firstLine="482"/>
        <w:spacing w:after="0" w:line="360" w:lineRule="auto"/>
        <w:rPr>
          <w:rFonts w:hint="eastAsia" w:ascii="宋体" w:hAnsi="宋体" w:cs="宋体"/>
          <w:color w:val="000000"/>
          <w:sz w:val="24"/>
          <w:highlight w:val="none"/>
        </w:rPr>
      </w:pPr>
      <w:r>
        <w:rPr>
          <w:rFonts w:hint="eastAsia" w:ascii="宋体" w:hAnsi="宋体" w:eastAsia="宋体" w:cs="宋体"/>
          <w:b/>
          <w:color w:val="000000"/>
          <w:sz w:val="24"/>
          <w:highlight w:val="none"/>
        </w:rPr>
        <w:t xml:space="preserve">12.3符合性审查文件：</w:t>
      </w:r>
      <w:r>
        <w:rPr>
          <w:rFonts w:hint="eastAsia" w:ascii="宋体" w:hAnsi="宋体" w:cs="宋体"/>
          <w:color w:val="000000"/>
          <w:sz w:val="24"/>
          <w:highlight w:val="none"/>
        </w:rPr>
      </w:r>
      <w:r/>
    </w:p>
    <w:p>
      <w:pPr>
        <w:pStyle w:val="719"/>
        <w:ind w:firstLine="480"/>
        <w:jc w:val="left"/>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12.3.1磋商响应单位法定代表人身份证复印件；</w:t>
      </w:r>
      <w:r>
        <w:rPr>
          <w:rFonts w:hint="eastAsia" w:ascii="宋体" w:hAnsi="宋体" w:cs="宋体"/>
          <w:color w:val="000000"/>
          <w:sz w:val="24"/>
          <w:szCs w:val="24"/>
          <w:highlight w:val="none"/>
        </w:rPr>
      </w:r>
      <w:r/>
    </w:p>
    <w:p>
      <w:pPr>
        <w:pStyle w:val="719"/>
        <w:ind w:firstLine="480"/>
        <w:jc w:val="left"/>
        <w:spacing w:line="360" w:lineRule="auto"/>
        <w:rPr>
          <w:rFonts w:hint="eastAsia" w:ascii="宋体" w:hAnsi="宋体" w:cs="宋体"/>
          <w:b/>
          <w:bCs/>
          <w:color w:val="000000"/>
          <w:sz w:val="24"/>
          <w:szCs w:val="24"/>
          <w:highlight w:val="none"/>
        </w:rPr>
      </w:pPr>
      <w:r>
        <w:rPr>
          <w:rFonts w:hint="eastAsia" w:ascii="宋体" w:hAnsi="宋体" w:eastAsia="宋体" w:cs="宋体"/>
          <w:color w:val="000000"/>
          <w:sz w:val="24"/>
          <w:szCs w:val="24"/>
          <w:highlight w:val="none"/>
        </w:rPr>
        <w:t xml:space="preserve">12.3.2法定代表人授权委托书、代理人身份证复印件（如有授权）；</w:t>
      </w:r>
      <w:r>
        <w:rPr>
          <w:rFonts w:hint="eastAsia" w:ascii="宋体" w:hAnsi="宋体" w:cs="宋体"/>
          <w:b/>
          <w:bCs/>
          <w:color w:val="000000"/>
          <w:sz w:val="24"/>
          <w:szCs w:val="24"/>
          <w:highlight w:val="none"/>
        </w:rPr>
      </w:r>
      <w:r/>
    </w:p>
    <w:p>
      <w:pPr>
        <w:pStyle w:val="719"/>
        <w:ind w:firstLine="480"/>
        <w:jc w:val="left"/>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12.3.3磋商响应函；</w:t>
      </w:r>
      <w:r>
        <w:rPr>
          <w:rFonts w:hint="eastAsia" w:ascii="宋体" w:hAnsi="宋体" w:cs="宋体"/>
          <w:color w:val="000000"/>
          <w:sz w:val="24"/>
          <w:szCs w:val="24"/>
          <w:highlight w:val="none"/>
        </w:rPr>
      </w:r>
      <w:r/>
    </w:p>
    <w:p>
      <w:pPr>
        <w:pStyle w:val="719"/>
        <w:ind w:firstLine="480"/>
        <w:jc w:val="left"/>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12.3.4关于资格文件的声明函；</w:t>
      </w:r>
      <w:r>
        <w:rPr>
          <w:rFonts w:hint="eastAsia" w:ascii="宋体" w:hAnsi="宋体" w:cs="宋体"/>
          <w:color w:val="000000"/>
          <w:sz w:val="24"/>
          <w:szCs w:val="24"/>
          <w:highlight w:val="none"/>
        </w:rPr>
      </w:r>
      <w:r/>
    </w:p>
    <w:p>
      <w:pPr>
        <w:pStyle w:val="719"/>
        <w:ind w:firstLine="480"/>
        <w:jc w:val="left"/>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12.3.5磋商响应单位基本情况表；</w:t>
      </w:r>
      <w:r>
        <w:rPr>
          <w:rFonts w:hint="eastAsia" w:ascii="宋体" w:hAnsi="宋体" w:cs="宋体"/>
          <w:color w:val="000000"/>
          <w:sz w:val="24"/>
          <w:szCs w:val="24"/>
          <w:highlight w:val="none"/>
        </w:rPr>
      </w:r>
      <w:r/>
    </w:p>
    <w:p>
      <w:pPr>
        <w:pStyle w:val="719"/>
        <w:ind w:firstLine="480"/>
        <w:jc w:val="left"/>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12.3.6投入本项目人员配备一览表；</w:t>
      </w:r>
      <w:r>
        <w:rPr>
          <w:rFonts w:hint="eastAsia" w:ascii="宋体" w:hAnsi="宋体" w:cs="宋体"/>
          <w:color w:val="000000"/>
          <w:sz w:val="24"/>
          <w:szCs w:val="24"/>
          <w:highlight w:val="none"/>
        </w:rPr>
      </w:r>
      <w:r/>
    </w:p>
    <w:p>
      <w:pPr>
        <w:pStyle w:val="719"/>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12.3.7</w:t>
      </w:r>
      <w:r>
        <w:rPr>
          <w:rFonts w:hint="eastAsia" w:ascii="宋体" w:hAnsi="宋体" w:eastAsia="宋体" w:cs="宋体"/>
          <w:color w:val="000000"/>
          <w:sz w:val="24"/>
          <w:szCs w:val="24"/>
          <w:highlight w:val="none"/>
          <w:lang w:val="zh-CN"/>
        </w:rPr>
        <w:t xml:space="preserve">投标（响应）保证承诺书；</w:t>
      </w:r>
      <w:r>
        <w:rPr>
          <w:rFonts w:hint="eastAsia" w:ascii="宋体" w:hAnsi="宋体" w:cs="宋体"/>
          <w:color w:val="000000"/>
          <w:sz w:val="24"/>
          <w:szCs w:val="24"/>
          <w:highlight w:val="none"/>
        </w:rPr>
      </w:r>
      <w:r/>
    </w:p>
    <w:p>
      <w:pPr>
        <w:pStyle w:val="719"/>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12.3.8</w:t>
      </w:r>
      <w:r>
        <w:rPr>
          <w:rFonts w:hint="eastAsia" w:ascii="宋体" w:hAnsi="宋体" w:eastAsia="宋体" w:cs="宋体"/>
          <w:color w:val="000000"/>
          <w:spacing w:val="-1"/>
          <w:sz w:val="24"/>
          <w:szCs w:val="24"/>
          <w:highlight w:val="none"/>
        </w:rPr>
        <w:t xml:space="preserve">服务要求偏离表、商务条款偏离表</w:t>
      </w:r>
      <w:r>
        <w:rPr>
          <w:rFonts w:hint="eastAsia" w:ascii="宋体" w:hAnsi="宋体" w:eastAsia="宋体" w:cs="宋体"/>
          <w:color w:val="000000"/>
          <w:sz w:val="24"/>
          <w:szCs w:val="24"/>
          <w:highlight w:val="none"/>
          <w:lang w:val="zh-CN"/>
        </w:rPr>
        <w:t xml:space="preserve">；</w:t>
      </w:r>
      <w:r>
        <w:rPr>
          <w:rFonts w:hint="eastAsia" w:ascii="宋体" w:hAnsi="宋体" w:cs="宋体"/>
          <w:color w:val="000000"/>
          <w:sz w:val="24"/>
          <w:szCs w:val="24"/>
          <w:highlight w:val="none"/>
        </w:rPr>
      </w:r>
      <w:r/>
    </w:p>
    <w:p>
      <w:pPr>
        <w:pStyle w:val="719"/>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12.3.9</w:t>
      </w:r>
      <w:r>
        <w:rPr>
          <w:rFonts w:hint="eastAsia" w:ascii="宋体" w:hAnsi="宋体" w:eastAsia="宋体" w:cs="宋体"/>
          <w:color w:val="000000"/>
          <w:spacing w:val="-1"/>
          <w:sz w:val="24"/>
          <w:szCs w:val="24"/>
          <w:highlight w:val="none"/>
        </w:rPr>
        <w:t xml:space="preserve">响应单位与其他单位存在控股、管理关系情况表；</w:t>
      </w:r>
      <w:r>
        <w:rPr>
          <w:rFonts w:hint="eastAsia" w:ascii="宋体" w:hAnsi="宋体" w:cs="宋体"/>
          <w:color w:val="000000"/>
          <w:sz w:val="24"/>
          <w:szCs w:val="24"/>
          <w:highlight w:val="none"/>
        </w:rPr>
      </w:r>
      <w:r/>
    </w:p>
    <w:p>
      <w:pPr>
        <w:pStyle w:val="719"/>
        <w:ind w:firstLine="480"/>
        <w:jc w:val="left"/>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12.3.10其他有关符合性证明的文件（如有）。</w:t>
      </w:r>
      <w:r>
        <w:rPr>
          <w:rFonts w:hint="eastAsia" w:ascii="宋体" w:hAnsi="宋体" w:cs="宋体"/>
          <w:color w:val="000000"/>
          <w:sz w:val="24"/>
          <w:szCs w:val="24"/>
          <w:highlight w:val="none"/>
        </w:rPr>
      </w:r>
      <w:r/>
    </w:p>
    <w:p>
      <w:pPr>
        <w:pStyle w:val="997"/>
        <w:ind w:left="0" w:firstLine="482"/>
        <w:rPr>
          <w:rFonts w:hint="eastAsia" w:ascii="宋体" w:hAnsi="宋体" w:cs="宋体"/>
          <w:b/>
          <w:color w:val="000000"/>
          <w:sz w:val="24"/>
          <w:szCs w:val="24"/>
          <w:highlight w:val="none"/>
        </w:rPr>
      </w:pPr>
      <w:r>
        <w:rPr>
          <w:rFonts w:hint="eastAsia" w:ascii="宋体" w:hAnsi="宋体" w:eastAsia="宋体" w:cs="宋体"/>
          <w:b/>
          <w:color w:val="000000"/>
          <w:sz w:val="24"/>
          <w:szCs w:val="24"/>
          <w:highlight w:val="none"/>
        </w:rPr>
        <w:t xml:space="preserve">12.4综合评审文件：</w:t>
      </w:r>
      <w:r>
        <w:rPr>
          <w:rFonts w:hint="eastAsia" w:ascii="宋体" w:hAnsi="宋体" w:cs="宋体"/>
          <w:b/>
          <w:color w:val="000000"/>
          <w:sz w:val="24"/>
          <w:szCs w:val="24"/>
          <w:highlight w:val="none"/>
        </w:rPr>
      </w:r>
      <w:r/>
    </w:p>
    <w:p>
      <w:pPr>
        <w:pStyle w:val="719"/>
        <w:ind w:firstLine="480"/>
        <w:jc w:val="left"/>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12.4.1实施方案；</w:t>
      </w:r>
      <w:r>
        <w:rPr>
          <w:rFonts w:hint="eastAsia" w:ascii="宋体" w:hAnsi="宋体" w:cs="宋体"/>
          <w:color w:val="000000"/>
          <w:sz w:val="24"/>
          <w:szCs w:val="24"/>
          <w:highlight w:val="none"/>
        </w:rPr>
      </w:r>
      <w:r/>
    </w:p>
    <w:p>
      <w:pPr>
        <w:pStyle w:val="719"/>
        <w:ind w:firstLine="480"/>
        <w:jc w:val="left"/>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12.4.2评分标准中所涉及到的其他材料等；</w:t>
      </w:r>
      <w:r>
        <w:rPr>
          <w:rFonts w:hint="eastAsia" w:ascii="宋体" w:hAnsi="宋体" w:cs="宋体"/>
          <w:color w:val="000000"/>
          <w:sz w:val="24"/>
          <w:szCs w:val="24"/>
          <w:highlight w:val="none"/>
        </w:rPr>
      </w:r>
      <w:r/>
    </w:p>
    <w:p>
      <w:pPr>
        <w:pStyle w:val="719"/>
        <w:ind w:firstLine="480"/>
        <w:jc w:val="left"/>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12.4.3其他需供应商对本次响应的详细说明。</w:t>
      </w:r>
      <w:r>
        <w:rPr>
          <w:rFonts w:hint="eastAsia" w:ascii="宋体" w:hAnsi="宋体" w:cs="宋体"/>
          <w:color w:val="000000"/>
          <w:sz w:val="24"/>
          <w:szCs w:val="24"/>
          <w:highlight w:val="none"/>
        </w:rPr>
      </w:r>
      <w:r/>
    </w:p>
    <w:p>
      <w:pPr>
        <w:pStyle w:val="719"/>
        <w:ind w:firstLine="482"/>
        <w:jc w:val="left"/>
        <w:spacing w:line="360" w:lineRule="auto"/>
        <w:rPr>
          <w:rFonts w:hint="eastAsia" w:ascii="宋体" w:hAnsi="宋体" w:cs="宋体"/>
          <w:b/>
          <w:bCs/>
          <w:color w:val="000000"/>
          <w:sz w:val="24"/>
          <w:szCs w:val="24"/>
          <w:highlight w:val="none"/>
        </w:rPr>
      </w:pPr>
      <w:r>
        <w:rPr>
          <w:rFonts w:hint="eastAsia" w:ascii="宋体" w:hAnsi="宋体" w:eastAsia="宋体" w:cs="宋体"/>
          <w:b/>
          <w:bCs/>
          <w:color w:val="000000"/>
          <w:sz w:val="24"/>
          <w:szCs w:val="24"/>
          <w:highlight w:val="none"/>
        </w:rPr>
        <w:t xml:space="preserve">注：（1）以上12.2为资格审查要求提供的材料，是作为对供应商资格审查、质疑身份认定的依据，响应供应商必须提供并加盖电子公章。否则，磋商响应文件将被认定为不符合资格审查要求。</w:t>
      </w:r>
      <w:r>
        <w:rPr>
          <w:rFonts w:hint="eastAsia" w:ascii="宋体" w:hAnsi="宋体" w:cs="宋体"/>
          <w:b/>
          <w:bCs/>
          <w:color w:val="000000"/>
          <w:sz w:val="24"/>
          <w:szCs w:val="24"/>
          <w:highlight w:val="none"/>
        </w:rPr>
      </w:r>
      <w:r/>
    </w:p>
    <w:p>
      <w:pPr>
        <w:pStyle w:val="719"/>
        <w:ind w:firstLine="482"/>
        <w:jc w:val="left"/>
        <w:spacing w:line="360" w:lineRule="auto"/>
        <w:rPr>
          <w:rFonts w:hint="eastAsia" w:ascii="宋体" w:hAnsi="宋体" w:cs="宋体"/>
          <w:b/>
          <w:bCs/>
          <w:color w:val="000000"/>
          <w:sz w:val="24"/>
          <w:szCs w:val="24"/>
          <w:highlight w:val="none"/>
        </w:rPr>
      </w:pPr>
      <w:r>
        <w:rPr>
          <w:rFonts w:hint="eastAsia" w:ascii="宋体" w:hAnsi="宋体" w:eastAsia="宋体" w:cs="宋体"/>
          <w:b/>
          <w:bCs/>
          <w:color w:val="000000"/>
          <w:sz w:val="24"/>
          <w:szCs w:val="24"/>
          <w:highlight w:val="none"/>
        </w:rPr>
        <w:t xml:space="preserve">（2）以上12.3为符合性审查须提供的资料，响应供应商必须提供并加盖电子公章。否则，磋商响应文件将被认定为未实质性响应。</w:t>
      </w:r>
      <w:r>
        <w:rPr>
          <w:rFonts w:hint="eastAsia" w:ascii="宋体" w:hAnsi="宋体" w:cs="宋体"/>
          <w:b/>
          <w:bCs/>
          <w:color w:val="000000"/>
          <w:sz w:val="24"/>
          <w:szCs w:val="24"/>
          <w:highlight w:val="none"/>
        </w:rPr>
      </w:r>
      <w:r/>
    </w:p>
    <w:p>
      <w:pPr>
        <w:pStyle w:val="719"/>
        <w:ind w:firstLine="482"/>
        <w:jc w:val="left"/>
        <w:spacing w:line="360" w:lineRule="auto"/>
        <w:rPr>
          <w:rFonts w:hint="eastAsia" w:ascii="宋体" w:hAnsi="宋体" w:cs="宋体"/>
          <w:b/>
          <w:bCs/>
          <w:color w:val="000000"/>
          <w:sz w:val="24"/>
          <w:szCs w:val="24"/>
          <w:highlight w:val="none"/>
        </w:rPr>
      </w:pPr>
      <w:r>
        <w:rPr>
          <w:rFonts w:hint="eastAsia" w:ascii="宋体" w:hAnsi="宋体" w:eastAsia="宋体" w:cs="宋体"/>
          <w:b/>
          <w:bCs/>
          <w:color w:val="000000"/>
          <w:sz w:val="24"/>
          <w:szCs w:val="24"/>
          <w:highlight w:val="none"/>
        </w:rPr>
        <w:t xml:space="preserve">（3）制作电子响应文件时必须与响应文件制作软件目录一一对应，将相关资料上传至相应模块。</w:t>
      </w:r>
      <w:r>
        <w:rPr>
          <w:rFonts w:hint="eastAsia" w:ascii="宋体" w:hAnsi="宋体" w:cs="宋体"/>
          <w:b/>
          <w:bCs/>
          <w:color w:val="000000"/>
          <w:sz w:val="24"/>
          <w:szCs w:val="24"/>
          <w:highlight w:val="none"/>
        </w:rPr>
      </w:r>
      <w:r/>
    </w:p>
    <w:p>
      <w:pPr>
        <w:pStyle w:val="719"/>
        <w:ind w:firstLine="482"/>
        <w:jc w:val="left"/>
        <w:spacing w:line="360" w:lineRule="auto"/>
        <w:rPr>
          <w:rFonts w:hint="eastAsia" w:ascii="宋体" w:hAnsi="宋体" w:cs="宋体"/>
          <w:b/>
          <w:bCs/>
          <w:color w:val="000000"/>
          <w:sz w:val="24"/>
          <w:szCs w:val="24"/>
          <w:highlight w:val="none"/>
        </w:rPr>
      </w:pPr>
      <w:r>
        <w:rPr>
          <w:rFonts w:hint="eastAsia" w:ascii="宋体" w:hAnsi="宋体" w:eastAsia="宋体" w:cs="宋体"/>
          <w:b/>
          <w:bCs/>
          <w:color w:val="000000"/>
          <w:sz w:val="24"/>
          <w:szCs w:val="24"/>
          <w:highlight w:val="none"/>
        </w:rPr>
        <w:t xml:space="preserve">（4）磋商响应文件编制要求：本项目采用电子招投标形式，请使用“政府采购一体化平台”工具制作电子响应文件，操作方法详见《苏采云系统供应商操作手册》。电子响应文件制作完成后请于响应文件网上提交截止时间前上传成功，否则视为放弃参加该采购项目。</w:t>
      </w:r>
      <w:r>
        <w:rPr>
          <w:rFonts w:hint="eastAsia" w:ascii="宋体" w:hAnsi="宋体" w:cs="宋体"/>
          <w:b/>
          <w:bCs/>
          <w:color w:val="000000"/>
          <w:sz w:val="24"/>
          <w:szCs w:val="24"/>
          <w:highlight w:val="none"/>
        </w:rPr>
      </w:r>
      <w:r/>
    </w:p>
    <w:p>
      <w:pPr>
        <w:pStyle w:val="719"/>
        <w:ind w:firstLine="482"/>
        <w:jc w:val="left"/>
        <w:spacing w:line="360" w:lineRule="auto"/>
        <w:rPr>
          <w:rFonts w:hint="eastAsia" w:ascii="宋体" w:hAnsi="宋体" w:cs="宋体"/>
          <w:b/>
          <w:bCs/>
          <w:color w:val="000000"/>
          <w:sz w:val="24"/>
          <w:szCs w:val="24"/>
          <w:highlight w:val="none"/>
        </w:rPr>
      </w:pPr>
      <w:r>
        <w:rPr>
          <w:rFonts w:hint="eastAsia" w:ascii="宋体" w:hAnsi="宋体" w:eastAsia="宋体" w:cs="宋体"/>
          <w:b/>
          <w:bCs/>
          <w:color w:val="000000"/>
          <w:sz w:val="24"/>
          <w:szCs w:val="24"/>
          <w:highlight w:val="none"/>
        </w:rPr>
        <w:t xml:space="preserve">（5）磋商过程中如有问题采购代理机构工作人员会及时通过报名时在投标确认函模块留存的手机号与供应商联系。此号码在响应文件递交截止之前可修改，以投标确认函保存的最新号码为准，请供应商确保该手机号磋商当日通讯畅通，否则导致的对供应商不利的后果由供应商自行承担。</w:t>
      </w:r>
      <w:r>
        <w:rPr>
          <w:rFonts w:hint="eastAsia" w:ascii="宋体" w:hAnsi="宋体" w:cs="宋体"/>
          <w:b/>
          <w:bCs/>
          <w:color w:val="000000"/>
          <w:sz w:val="24"/>
          <w:szCs w:val="24"/>
          <w:highlight w:val="none"/>
        </w:rPr>
      </w:r>
      <w:r/>
    </w:p>
    <w:p>
      <w:pPr>
        <w:pStyle w:val="719"/>
        <w:ind w:firstLine="482"/>
        <w:spacing w:line="360" w:lineRule="auto"/>
        <w:tabs>
          <w:tab w:val="left" w:pos="8930" w:leader="none"/>
          <w:tab w:val="left" w:pos="9306" w:leader="none"/>
        </w:tabs>
        <w:rPr>
          <w:rFonts w:hint="eastAsia" w:ascii="宋体" w:hAnsi="宋体" w:cs="宋体"/>
          <w:b/>
          <w:bCs/>
          <w:color w:val="000000"/>
          <w:sz w:val="24"/>
          <w:szCs w:val="24"/>
          <w:highlight w:val="none"/>
        </w:rPr>
      </w:pPr>
      <w:r>
        <w:rPr>
          <w:rFonts w:hint="eastAsia" w:ascii="宋体" w:hAnsi="宋体" w:eastAsia="宋体" w:cs="宋体"/>
          <w:b/>
          <w:bCs/>
          <w:color w:val="000000"/>
          <w:sz w:val="24"/>
          <w:szCs w:val="24"/>
          <w:highlight w:val="none"/>
        </w:rPr>
        <w:t xml:space="preserve">13.报价（编制）要求的说明</w:t>
      </w:r>
      <w:r>
        <w:rPr>
          <w:rFonts w:hint="eastAsia" w:ascii="宋体" w:hAnsi="宋体" w:cs="宋体"/>
          <w:b/>
          <w:bCs/>
          <w:color w:val="000000"/>
          <w:sz w:val="24"/>
          <w:szCs w:val="24"/>
          <w:highlight w:val="none"/>
        </w:rPr>
      </w:r>
      <w:r/>
    </w:p>
    <w:p>
      <w:pPr>
        <w:pStyle w:val="719"/>
        <w:ind w:firstLine="480"/>
        <w:spacing w:line="360" w:lineRule="auto"/>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13.1除非合同中另有规定，响应</w:t>
      </w:r>
      <w:r>
        <w:rPr>
          <w:rFonts w:hint="eastAsia" w:ascii="宋体" w:hAnsi="宋体" w:eastAsia="宋体" w:cs="宋体"/>
          <w:color w:val="000000"/>
          <w:sz w:val="24"/>
          <w:szCs w:val="24"/>
          <w:highlight w:val="none"/>
          <w:lang w:val="en-US" w:eastAsia="zh-CN"/>
        </w:rPr>
        <w:t xml:space="preserve">应对本次项目的全部货物和服务进行报价。</w:t>
      </w:r>
      <w:r>
        <w:rPr>
          <w:rFonts w:hint="eastAsia" w:ascii="宋体" w:hAnsi="宋体" w:eastAsia="宋体" w:cs="宋体"/>
          <w:color w:val="000000"/>
          <w:sz w:val="24"/>
          <w:szCs w:val="24"/>
          <w:highlight w:val="none"/>
        </w:rPr>
        <w:t xml:space="preserve">报价</w:t>
      </w:r>
      <w:r>
        <w:rPr>
          <w:rFonts w:hint="eastAsia" w:ascii="宋体" w:hAnsi="宋体" w:cs="宋体"/>
          <w:sz w:val="24"/>
          <w:szCs w:val="24"/>
          <w:highlight w:val="none"/>
          <w:lang w:eastAsia="zh-CN"/>
        </w:rPr>
        <w:t xml:space="preserve">包括但不限于原材料配送以及产品本身、包装、运输、配送、人工、保险、利润、税金、代理服务费、政策性文件规定及合同包含的所有风险、责任等各项应有费用。</w:t>
      </w:r>
      <w:r>
        <w:rPr>
          <w:rFonts w:hint="eastAsia" w:ascii="宋体" w:hAnsi="宋体" w:eastAsia="宋体" w:cs="宋体"/>
          <w:color w:val="000000"/>
          <w:sz w:val="24"/>
          <w:szCs w:val="24"/>
          <w:highlight w:val="none"/>
        </w:rPr>
        <w:t xml:space="preserve">磋商二次报价为最终报价，除非因特殊原因并经买卖双方协商同意，磋商供应商不得再要求追加任何费用。同时，除非合同条款中另有规定，否则，磋商供应商所报价格在合同实施期间不因市场变化因素而变动。</w:t>
      </w:r>
      <w:r>
        <w:rPr>
          <w:rFonts w:hint="eastAsia" w:ascii="宋体" w:hAnsi="宋体" w:cs="宋体"/>
          <w:color w:val="000000"/>
          <w:sz w:val="24"/>
          <w:szCs w:val="24"/>
          <w:highlight w:val="none"/>
        </w:rPr>
      </w:r>
      <w:r/>
    </w:p>
    <w:p>
      <w:pPr>
        <w:pStyle w:val="719"/>
        <w:ind w:firstLine="480"/>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13.2磋商供应商应对采购文件内所要采购的全部内容进行报价，只投其中部分内容者，其响应文件将被拒绝。但如果采购文件要求分标段响应的，则供应商可以有选择地只投其中一个或几个标段，也可以投全部标段，但各标段应分别计算填写单价和总价。</w:t>
      </w:r>
      <w:r>
        <w:rPr>
          <w:rFonts w:hint="eastAsia" w:ascii="宋体" w:hAnsi="宋体" w:cs="宋体"/>
          <w:color w:val="000000"/>
          <w:sz w:val="24"/>
          <w:szCs w:val="24"/>
          <w:highlight w:val="none"/>
        </w:rPr>
      </w:r>
      <w:r/>
    </w:p>
    <w:p>
      <w:pPr>
        <w:pStyle w:val="719"/>
        <w:ind w:firstLine="480"/>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13.3一项内容只允许一个报价，采购单位不接受任何有选择性的报价。</w:t>
      </w:r>
      <w:r>
        <w:rPr>
          <w:rFonts w:hint="eastAsia" w:ascii="宋体" w:hAnsi="宋体" w:cs="宋体"/>
          <w:color w:val="000000"/>
          <w:sz w:val="24"/>
          <w:szCs w:val="24"/>
          <w:highlight w:val="none"/>
        </w:rPr>
      </w:r>
      <w:r/>
    </w:p>
    <w:p>
      <w:pPr>
        <w:pStyle w:val="719"/>
        <w:ind w:firstLine="480"/>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13.4磋商响应文件报价中的单价和总价全部采用人民币表示，除非合同的特殊条款另有规定。</w:t>
      </w:r>
      <w:r>
        <w:rPr>
          <w:rFonts w:hint="eastAsia" w:ascii="宋体" w:hAnsi="宋体" w:cs="宋体"/>
          <w:color w:val="000000"/>
          <w:sz w:val="24"/>
          <w:szCs w:val="24"/>
          <w:highlight w:val="none"/>
        </w:rPr>
      </w:r>
      <w:r/>
    </w:p>
    <w:p>
      <w:pPr>
        <w:pStyle w:val="719"/>
        <w:ind w:firstLine="482"/>
        <w:spacing w:line="360" w:lineRule="auto"/>
        <w:tabs>
          <w:tab w:val="left" w:pos="8930" w:leader="none"/>
          <w:tab w:val="left" w:pos="9306" w:leader="none"/>
        </w:tabs>
        <w:rPr>
          <w:rFonts w:hint="eastAsia" w:ascii="宋体" w:hAnsi="宋体" w:cs="宋体"/>
          <w:b/>
          <w:color w:val="000000"/>
          <w:sz w:val="24"/>
          <w:szCs w:val="24"/>
          <w:highlight w:val="none"/>
        </w:rPr>
      </w:pPr>
      <w:r>
        <w:rPr>
          <w:rFonts w:hint="eastAsia" w:ascii="宋体" w:hAnsi="宋体" w:eastAsia="宋体" w:cs="宋体"/>
          <w:b/>
          <w:color w:val="000000"/>
          <w:sz w:val="24"/>
          <w:szCs w:val="24"/>
          <w:highlight w:val="none"/>
        </w:rPr>
        <w:t xml:space="preserve">14.保证金</w:t>
      </w:r>
      <w:r>
        <w:rPr>
          <w:rFonts w:hint="eastAsia" w:ascii="宋体" w:hAnsi="宋体" w:cs="宋体"/>
          <w:b/>
          <w:color w:val="000000"/>
          <w:sz w:val="24"/>
          <w:szCs w:val="24"/>
          <w:highlight w:val="none"/>
        </w:rPr>
      </w:r>
      <w:r/>
    </w:p>
    <w:p>
      <w:pPr>
        <w:pStyle w:val="719"/>
        <w:ind w:firstLine="480"/>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根据《关于做好政府采购支持企业发展有关事项的通知》（苏财购【2020】52号）相关规定，本项目无须缴纳磋商保证金。</w:t>
      </w:r>
      <w:r>
        <w:rPr>
          <w:rFonts w:hint="eastAsia" w:ascii="宋体" w:hAnsi="宋体" w:cs="宋体"/>
          <w:color w:val="000000"/>
          <w:sz w:val="24"/>
          <w:szCs w:val="24"/>
          <w:highlight w:val="none"/>
        </w:rPr>
      </w:r>
      <w:r/>
    </w:p>
    <w:p>
      <w:pPr>
        <w:pStyle w:val="719"/>
        <w:ind w:firstLine="482"/>
        <w:spacing w:line="360" w:lineRule="auto"/>
        <w:tabs>
          <w:tab w:val="left" w:pos="8930" w:leader="none"/>
          <w:tab w:val="left" w:pos="9306" w:leader="none"/>
        </w:tabs>
        <w:rPr>
          <w:rFonts w:hint="eastAsia" w:ascii="宋体" w:hAnsi="宋体" w:cs="宋体"/>
          <w:b/>
          <w:color w:val="000000"/>
          <w:sz w:val="24"/>
          <w:szCs w:val="24"/>
          <w:highlight w:val="none"/>
        </w:rPr>
      </w:pPr>
      <w:r>
        <w:rPr>
          <w:rFonts w:hint="eastAsia" w:ascii="宋体" w:hAnsi="宋体" w:eastAsia="宋体" w:cs="宋体"/>
          <w:b/>
          <w:color w:val="000000"/>
          <w:sz w:val="24"/>
          <w:szCs w:val="24"/>
          <w:highlight w:val="none"/>
        </w:rPr>
        <w:t xml:space="preserve">15.响应文件的有效期</w:t>
      </w:r>
      <w:r>
        <w:rPr>
          <w:rFonts w:hint="eastAsia" w:ascii="宋体" w:hAnsi="宋体" w:cs="宋体"/>
          <w:b/>
          <w:color w:val="000000"/>
          <w:sz w:val="24"/>
          <w:szCs w:val="24"/>
          <w:highlight w:val="none"/>
        </w:rPr>
      </w:r>
      <w:r/>
    </w:p>
    <w:p>
      <w:pPr>
        <w:pStyle w:val="719"/>
        <w:ind w:firstLine="480"/>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15.1自磋商响应文件递交（上传）截止之日起</w:t>
      </w:r>
      <w:r>
        <w:rPr>
          <w:rFonts w:hint="eastAsia" w:ascii="宋体" w:hAnsi="宋体" w:cs="宋体"/>
          <w:color w:val="000000"/>
          <w:sz w:val="24"/>
          <w:szCs w:val="24"/>
          <w:highlight w:val="none"/>
          <w:u w:val="single"/>
        </w:rPr>
        <w:t xml:space="preserve">90</w:t>
      </w:r>
      <w:r>
        <w:rPr>
          <w:rFonts w:hint="eastAsia" w:ascii="宋体" w:hAnsi="宋体" w:eastAsia="宋体" w:cs="宋体"/>
          <w:color w:val="000000"/>
          <w:sz w:val="24"/>
          <w:szCs w:val="24"/>
          <w:highlight w:val="none"/>
        </w:rPr>
        <w:t xml:space="preserve">天内，磋商响应文件应保持有效。有效期短于这个规定期限的响应，将被拒绝。</w:t>
      </w:r>
      <w:r>
        <w:rPr>
          <w:rFonts w:hint="eastAsia" w:ascii="宋体" w:hAnsi="宋体" w:cs="宋体"/>
          <w:color w:val="000000"/>
          <w:sz w:val="24"/>
          <w:szCs w:val="24"/>
          <w:highlight w:val="none"/>
        </w:rPr>
      </w:r>
      <w:r/>
    </w:p>
    <w:p>
      <w:pPr>
        <w:pStyle w:val="719"/>
        <w:ind w:firstLine="480"/>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15.2在特殊情况下，采购单位可与供应商协商延长磋商响应文件的有效期。这种要求和答复都应以书面形式进行。同意延长有效期的供应商不能修改磋商响应文件。拒绝接受延期要求的供应商的响应将被拒绝。</w:t>
      </w:r>
      <w:r>
        <w:rPr>
          <w:rFonts w:hint="eastAsia" w:ascii="宋体" w:hAnsi="宋体" w:cs="宋体"/>
          <w:color w:val="000000"/>
          <w:sz w:val="24"/>
          <w:szCs w:val="24"/>
          <w:highlight w:val="none"/>
        </w:rPr>
      </w:r>
      <w:r/>
    </w:p>
    <w:p>
      <w:pPr>
        <w:pStyle w:val="719"/>
        <w:ind w:firstLine="482"/>
        <w:spacing w:line="360" w:lineRule="auto"/>
        <w:tabs>
          <w:tab w:val="left" w:pos="8930" w:leader="none"/>
          <w:tab w:val="left" w:pos="9306" w:leader="none"/>
        </w:tabs>
        <w:rPr>
          <w:rFonts w:hint="eastAsia" w:ascii="宋体" w:hAnsi="宋体" w:cs="宋体"/>
          <w:b/>
          <w:color w:val="000000"/>
          <w:sz w:val="24"/>
          <w:szCs w:val="24"/>
          <w:highlight w:val="none"/>
        </w:rPr>
      </w:pPr>
      <w:r>
        <w:rPr>
          <w:rFonts w:hint="eastAsia" w:ascii="宋体" w:hAnsi="宋体" w:eastAsia="宋体" w:cs="宋体"/>
          <w:b/>
          <w:color w:val="000000"/>
          <w:sz w:val="24"/>
          <w:szCs w:val="24"/>
          <w:highlight w:val="none"/>
        </w:rPr>
        <w:t xml:space="preserve">16.截止时间</w:t>
      </w:r>
      <w:r>
        <w:rPr>
          <w:rFonts w:hint="eastAsia" w:ascii="宋体" w:hAnsi="宋体" w:cs="宋体"/>
          <w:b/>
          <w:color w:val="000000"/>
          <w:sz w:val="24"/>
          <w:szCs w:val="24"/>
          <w:highlight w:val="none"/>
        </w:rPr>
      </w:r>
      <w:r/>
    </w:p>
    <w:p>
      <w:pPr>
        <w:pStyle w:val="719"/>
        <w:ind w:firstLine="480"/>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16.1响应文件必须在递交（上传）截止时间前上传系统。</w:t>
      </w:r>
      <w:r>
        <w:rPr>
          <w:rFonts w:hint="eastAsia" w:ascii="宋体" w:hAnsi="宋体" w:cs="宋体"/>
          <w:color w:val="000000"/>
          <w:sz w:val="24"/>
          <w:szCs w:val="24"/>
          <w:highlight w:val="none"/>
        </w:rPr>
      </w:r>
      <w:r/>
    </w:p>
    <w:p>
      <w:pPr>
        <w:pStyle w:val="719"/>
        <w:ind w:firstLine="480"/>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16.2采购单位推迟磋商截止时间时，应以网上公告形式，通知所有供应商。在这种情况下，采购单位和供应商的权利和义务将受到新的截止期的约束。</w:t>
      </w:r>
      <w:r>
        <w:rPr>
          <w:rFonts w:hint="eastAsia" w:ascii="宋体" w:hAnsi="宋体" w:cs="宋体"/>
          <w:color w:val="000000"/>
          <w:sz w:val="24"/>
          <w:szCs w:val="24"/>
          <w:highlight w:val="none"/>
        </w:rPr>
      </w:r>
      <w:r/>
    </w:p>
    <w:p>
      <w:pPr>
        <w:pStyle w:val="719"/>
        <w:ind w:firstLine="480"/>
        <w:spacing w:line="360" w:lineRule="auto"/>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16.3在递交（上传）截止时间以后递交（上传）的磋商响应文件，采购单位将拒绝接收。</w:t>
      </w:r>
      <w:r>
        <w:rPr>
          <w:rFonts w:hint="eastAsia" w:ascii="宋体" w:hAnsi="宋体" w:eastAsia="宋体" w:cs="宋体"/>
          <w:color w:val="000000"/>
          <w:sz w:val="24"/>
          <w:szCs w:val="24"/>
          <w:highlight w:val="none"/>
        </w:rPr>
      </w:r>
      <w:r/>
    </w:p>
    <w:p>
      <w:pPr>
        <w:pStyle w:val="719"/>
        <w:ind w:firstLine="480"/>
        <w:spacing w:line="360" w:lineRule="auto"/>
        <w:tabs>
          <w:tab w:val="left" w:pos="8930" w:leader="none"/>
          <w:tab w:val="left" w:pos="9306" w:leader="none"/>
        </w:tabs>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16.4</w:t>
      </w:r>
      <w:r>
        <w:rPr>
          <w:rFonts w:hint="eastAsia" w:ascii="宋体" w:hAnsi="宋体" w:cs="宋体"/>
          <w:sz w:val="24"/>
          <w:szCs w:val="24"/>
          <w:highlight w:val="none"/>
        </w:rPr>
        <w:t xml:space="preserve">在响应截止时间止解密的响应文件少于三份</w:t>
      </w:r>
      <w:r>
        <w:rPr>
          <w:rFonts w:hint="eastAsia" w:ascii="宋体" w:hAnsi="宋体" w:cs="宋体"/>
          <w:sz w:val="24"/>
          <w:szCs w:val="24"/>
          <w:highlight w:val="none"/>
          <w:lang w:val="en-US" w:eastAsia="zh-CN"/>
        </w:rPr>
        <w:t xml:space="preserve">/标段</w:t>
      </w:r>
      <w:r>
        <w:rPr>
          <w:rFonts w:hint="eastAsia" w:ascii="宋体" w:hAnsi="宋体" w:cs="宋体"/>
          <w:sz w:val="24"/>
          <w:szCs w:val="24"/>
          <w:highlight w:val="none"/>
        </w:rPr>
        <w:t xml:space="preserve">，采购人或者采购代理机构有权宣布本次磋商活动失败。</w:t>
      </w:r>
      <w:r>
        <w:rPr>
          <w:rFonts w:ascii="宋体" w:hAnsi="宋体" w:eastAsia="宋体" w:cs="宋体"/>
          <w:color w:val="000000"/>
          <w:sz w:val="24"/>
          <w:szCs w:val="24"/>
          <w:highlight w:val="none"/>
          <w:lang w:val="en-US" w:eastAsia="zh-CN"/>
        </w:rPr>
      </w:r>
      <w:r/>
    </w:p>
    <w:p>
      <w:pPr>
        <w:pStyle w:val="719"/>
        <w:ind w:firstLine="482"/>
        <w:spacing w:line="360" w:lineRule="auto"/>
        <w:tabs>
          <w:tab w:val="left" w:pos="8930" w:leader="none"/>
          <w:tab w:val="left" w:pos="9306"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17.</w:t>
      </w:r>
      <w:r>
        <w:rPr>
          <w:rFonts w:hint="eastAsia" w:ascii="宋体" w:hAnsi="宋体" w:eastAsia="宋体" w:cs="宋体"/>
          <w:b/>
          <w:bCs/>
          <w:color w:val="000000"/>
          <w:sz w:val="24"/>
          <w:szCs w:val="24"/>
          <w:highlight w:val="none"/>
        </w:rPr>
        <w:t xml:space="preserve">电子投标（响应）文件的编制与提交</w:t>
      </w:r>
      <w:r>
        <w:rPr>
          <w:rFonts w:hint="eastAsia" w:ascii="宋体" w:hAnsi="宋体" w:cs="宋体"/>
          <w:b/>
          <w:color w:val="000000"/>
          <w:sz w:val="24"/>
          <w:szCs w:val="24"/>
          <w:highlight w:val="none"/>
        </w:rPr>
      </w:r>
      <w:r/>
    </w:p>
    <w:p>
      <w:pPr>
        <w:pStyle w:val="719"/>
        <w:ind w:firstLine="480"/>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17.1电子投标（响应）文件制作：本项目为网上招投标项目，请供应商插入CA 证书登陆“苏采云”系统下载客户端（参与项目页面可下载客户端及客户端使用说明），在客户端编制电子投标（响应）文件并进行CA加密。操作步骤详见“苏采云”系统页面提示和《操作手册》。</w:t>
      </w:r>
      <w:r>
        <w:rPr>
          <w:rFonts w:hint="eastAsia" w:ascii="宋体" w:hAnsi="宋体" w:cs="宋体"/>
          <w:color w:val="000000"/>
          <w:sz w:val="24"/>
          <w:szCs w:val="24"/>
          <w:highlight w:val="none"/>
        </w:rPr>
      </w:r>
      <w:r/>
    </w:p>
    <w:p>
      <w:pPr>
        <w:pStyle w:val="719"/>
        <w:ind w:firstLine="480"/>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17.2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rPr>
          <w:rFonts w:hint="eastAsia" w:ascii="宋体" w:hAnsi="宋体" w:cs="宋体"/>
          <w:color w:val="000000"/>
          <w:sz w:val="24"/>
          <w:szCs w:val="24"/>
          <w:highlight w:val="none"/>
        </w:rPr>
      </w:r>
      <w:r/>
    </w:p>
    <w:p>
      <w:pPr>
        <w:pStyle w:val="719"/>
        <w:ind w:firstLine="480"/>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rPr>
          <w:rFonts w:hint="eastAsia" w:ascii="宋体" w:hAnsi="宋体" w:cs="宋体"/>
          <w:color w:val="000000"/>
          <w:sz w:val="24"/>
          <w:szCs w:val="24"/>
          <w:highlight w:val="none"/>
        </w:rPr>
      </w:r>
      <w:r/>
    </w:p>
    <w:p>
      <w:pPr>
        <w:pStyle w:val="719"/>
        <w:ind w:firstLine="480"/>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rPr>
          <w:rFonts w:hint="eastAsia" w:ascii="宋体" w:hAnsi="宋体" w:cs="宋体"/>
          <w:color w:val="000000"/>
          <w:sz w:val="24"/>
          <w:szCs w:val="24"/>
          <w:highlight w:val="none"/>
        </w:rPr>
      </w:r>
      <w:r/>
    </w:p>
    <w:p>
      <w:pPr>
        <w:pStyle w:val="71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17.3</w:t>
      </w:r>
      <w:r>
        <w:rPr>
          <w:rFonts w:hint="eastAsia" w:ascii="宋体" w:hAnsi="宋体" w:eastAsia="宋体" w:cs="宋体"/>
          <w:b/>
          <w:bCs/>
          <w:color w:val="000000"/>
          <w:sz w:val="24"/>
          <w:szCs w:val="24"/>
          <w:highlight w:val="none"/>
        </w:rPr>
        <w:t xml:space="preserve">响应文件未按照采购文件要求加盖CA电子公章的，响应无效</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rPr>
      </w:r>
      <w:r/>
    </w:p>
    <w:p>
      <w:pPr>
        <w:pStyle w:val="719"/>
        <w:ind w:firstLine="480"/>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17.4联合体投标：如招标（采购）公告中允许联合体投标（响应），联合体的投标（响应）文件制作上传操作如下：</w:t>
      </w:r>
      <w:r>
        <w:rPr>
          <w:rFonts w:hint="eastAsia" w:ascii="宋体" w:hAnsi="宋体" w:cs="宋体"/>
          <w:color w:val="000000"/>
          <w:sz w:val="24"/>
          <w:szCs w:val="24"/>
          <w:highlight w:val="none"/>
        </w:rPr>
      </w:r>
      <w:r/>
    </w:p>
    <w:p>
      <w:pPr>
        <w:pStyle w:val="719"/>
        <w:ind w:firstLine="480"/>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第一步：在投标（响应）文件中上传联合体投标（响应）协议书。</w:t>
      </w:r>
      <w:r>
        <w:rPr>
          <w:rFonts w:hint="eastAsia" w:ascii="宋体" w:hAnsi="宋体" w:cs="宋体"/>
          <w:color w:val="000000"/>
          <w:sz w:val="24"/>
          <w:szCs w:val="24"/>
          <w:highlight w:val="none"/>
        </w:rPr>
      </w:r>
      <w:r/>
    </w:p>
    <w:p>
      <w:pPr>
        <w:pStyle w:val="719"/>
        <w:ind w:firstLine="480"/>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第二步：在投标（响应）文件中，由联合体中的牵头人制作投标（响应）文件。</w:t>
      </w:r>
      <w:r>
        <w:rPr>
          <w:rFonts w:hint="eastAsia" w:ascii="宋体" w:hAnsi="宋体" w:cs="宋体"/>
          <w:color w:val="000000"/>
          <w:sz w:val="24"/>
          <w:szCs w:val="24"/>
          <w:highlight w:val="none"/>
        </w:rPr>
      </w:r>
      <w:r/>
    </w:p>
    <w:p>
      <w:pPr>
        <w:pStyle w:val="719"/>
        <w:ind w:firstLine="482"/>
        <w:spacing w:line="360" w:lineRule="auto"/>
        <w:rPr>
          <w:rFonts w:hint="eastAsia" w:ascii="宋体" w:hAnsi="宋体" w:cs="宋体"/>
          <w:b/>
          <w:bCs/>
          <w:color w:val="000000"/>
          <w:sz w:val="24"/>
          <w:szCs w:val="24"/>
          <w:highlight w:val="none"/>
        </w:rPr>
      </w:pPr>
      <w:r>
        <w:rPr>
          <w:rFonts w:hint="eastAsia" w:ascii="宋体" w:hAnsi="宋体" w:eastAsia="宋体" w:cs="宋体"/>
          <w:b/>
          <w:bCs/>
          <w:color w:val="000000"/>
          <w:sz w:val="24"/>
          <w:szCs w:val="24"/>
          <w:highlight w:val="none"/>
        </w:rPr>
        <w:t xml:space="preserve">17.5响应文件开启、评标（评审）</w:t>
      </w:r>
      <w:r>
        <w:rPr>
          <w:rFonts w:hint="eastAsia" w:ascii="宋体" w:hAnsi="宋体" w:cs="宋体"/>
          <w:b/>
          <w:bCs/>
          <w:color w:val="000000"/>
          <w:sz w:val="24"/>
          <w:szCs w:val="24"/>
          <w:highlight w:val="none"/>
        </w:rPr>
      </w:r>
      <w:r/>
    </w:p>
    <w:p>
      <w:pPr>
        <w:pStyle w:val="719"/>
        <w:ind w:firstLine="480"/>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17.5.1线上参加（观看）开标（开启）会方式：登录“苏采云”系统，点击“开标大厅”，选择对应项目，点击进入不见面开标系统。</w:t>
      </w:r>
      <w:r>
        <w:rPr>
          <w:rFonts w:hint="eastAsia" w:ascii="宋体" w:hAnsi="宋体" w:cs="宋体"/>
          <w:color w:val="000000"/>
          <w:sz w:val="24"/>
          <w:szCs w:val="24"/>
          <w:highlight w:val="none"/>
        </w:rPr>
      </w:r>
      <w:r/>
    </w:p>
    <w:p>
      <w:pPr>
        <w:pStyle w:val="719"/>
        <w:ind w:firstLine="480"/>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17.5.2响应文件开启时，供应商应当按照《操作手册》规定，在“苏采云”系统规定的时间内对磋商响应文件进行解密。等待开标流程进入“解锁环境”，点击“点击立即解密”进行标书解密，解锁完成后及时关注开标大厅，等待后续多次报价、答疑澄清等提示，否则导致的对供应商不利的后果由供应商自行承担。</w:t>
      </w:r>
      <w:r>
        <w:rPr>
          <w:rFonts w:hint="eastAsia" w:ascii="宋体" w:hAnsi="宋体" w:cs="宋体"/>
          <w:color w:val="000000"/>
          <w:sz w:val="24"/>
          <w:szCs w:val="24"/>
          <w:highlight w:val="none"/>
        </w:rPr>
      </w:r>
      <w:r/>
    </w:p>
    <w:p>
      <w:pPr>
        <w:pStyle w:val="71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17.5.3</w:t>
      </w:r>
      <w:r>
        <w:rPr>
          <w:rFonts w:hint="eastAsia" w:ascii="宋体" w:hAnsi="宋体" w:eastAsia="宋体" w:cs="宋体"/>
          <w:b/>
          <w:bCs/>
          <w:color w:val="000000"/>
          <w:sz w:val="24"/>
          <w:szCs w:val="24"/>
          <w:highlight w:val="none"/>
        </w:rPr>
        <w:t xml:space="preserve">供应商在“苏采云”系统规定的时间内未成功解密电子响应文件的，响应无效</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rPr>
      </w:r>
      <w:r/>
    </w:p>
    <w:p>
      <w:pPr>
        <w:pStyle w:val="719"/>
        <w:ind w:firstLine="482"/>
        <w:spacing w:line="360" w:lineRule="auto"/>
        <w:rPr>
          <w:rFonts w:hint="eastAsia" w:ascii="宋体" w:hAnsi="宋体" w:cs="宋体"/>
          <w:b/>
          <w:bCs/>
          <w:color w:val="000000"/>
          <w:sz w:val="24"/>
          <w:szCs w:val="24"/>
          <w:highlight w:val="none"/>
        </w:rPr>
      </w:pPr>
      <w:r>
        <w:rPr>
          <w:rFonts w:hint="eastAsia" w:ascii="宋体" w:hAnsi="宋体" w:eastAsia="宋体" w:cs="宋体"/>
          <w:b/>
          <w:bCs/>
          <w:color w:val="000000"/>
          <w:sz w:val="24"/>
          <w:szCs w:val="24"/>
          <w:highlight w:val="none"/>
        </w:rPr>
        <w:t xml:space="preserve">17.6响应文件的修改和撤回</w:t>
      </w:r>
      <w:r>
        <w:rPr>
          <w:rFonts w:hint="eastAsia" w:ascii="宋体" w:hAnsi="宋体" w:cs="宋体"/>
          <w:b/>
          <w:bCs/>
          <w:color w:val="000000"/>
          <w:sz w:val="24"/>
          <w:szCs w:val="24"/>
          <w:highlight w:val="none"/>
        </w:rPr>
      </w:r>
      <w:r/>
    </w:p>
    <w:p>
      <w:pPr>
        <w:pStyle w:val="719"/>
        <w:ind w:firstLine="480"/>
        <w:spacing w:line="360" w:lineRule="auto"/>
        <w:rPr>
          <w:rFonts w:hint="eastAsia" w:ascii="宋体" w:hAnsi="宋体" w:cs="宋体"/>
          <w:b/>
          <w:color w:val="000000"/>
          <w:sz w:val="24"/>
          <w:szCs w:val="24"/>
          <w:highlight w:val="none"/>
        </w:rPr>
      </w:pPr>
      <w:r>
        <w:rPr>
          <w:rFonts w:hint="eastAsia" w:ascii="宋体" w:hAnsi="宋体" w:eastAsia="宋体" w:cs="宋体"/>
          <w:color w:val="000000"/>
          <w:sz w:val="24"/>
          <w:szCs w:val="24"/>
          <w:highlight w:val="none"/>
        </w:rPr>
        <w:t xml:space="preserve">17.6.1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rPr>
          <w:rFonts w:hint="eastAsia" w:ascii="宋体" w:hAnsi="宋体" w:cs="宋体"/>
          <w:b/>
          <w:color w:val="000000"/>
          <w:sz w:val="24"/>
          <w:szCs w:val="24"/>
          <w:highlight w:val="none"/>
        </w:rPr>
      </w:r>
      <w:r/>
    </w:p>
    <w:p>
      <w:pPr>
        <w:pStyle w:val="719"/>
        <w:ind w:firstLine="482"/>
        <w:spacing w:line="360" w:lineRule="auto"/>
        <w:tabs>
          <w:tab w:val="left" w:pos="753" w:leader="none"/>
        </w:tabs>
        <w:rPr>
          <w:rFonts w:hint="eastAsia" w:ascii="宋体" w:hAnsi="宋体" w:cs="宋体"/>
          <w:b/>
          <w:color w:val="000000"/>
          <w:sz w:val="24"/>
          <w:szCs w:val="24"/>
          <w:highlight w:val="none"/>
        </w:rPr>
      </w:pPr>
      <w:r>
        <w:rPr>
          <w:rFonts w:hint="eastAsia" w:ascii="宋体" w:hAnsi="宋体" w:eastAsia="宋体" w:cs="宋体"/>
          <w:b/>
          <w:color w:val="000000"/>
          <w:sz w:val="24"/>
          <w:szCs w:val="24"/>
          <w:highlight w:val="none"/>
        </w:rPr>
        <w:t xml:space="preserve">18.磋商程序说明</w:t>
      </w:r>
      <w:r>
        <w:rPr>
          <w:rFonts w:hint="eastAsia" w:ascii="宋体" w:hAnsi="宋体" w:cs="宋体"/>
          <w:b/>
          <w:color w:val="000000"/>
          <w:sz w:val="24"/>
          <w:szCs w:val="24"/>
          <w:highlight w:val="none"/>
        </w:rPr>
      </w:r>
      <w:r/>
    </w:p>
    <w:p>
      <w:pPr>
        <w:pStyle w:val="825"/>
        <w:ind w:firstLine="480"/>
        <w:jc w:val="both"/>
        <w:spacing w:line="360" w:lineRule="auto"/>
        <w:tabs>
          <w:tab w:val="left" w:pos="0" w:leader="none"/>
        </w:tabs>
        <w:rPr>
          <w:rFonts w:hint="eastAsia" w:ascii="宋体" w:hAnsi="宋体" w:cs="宋体"/>
          <w:color w:val="000000"/>
          <w:szCs w:val="24"/>
          <w:highlight w:val="none"/>
        </w:rPr>
      </w:pPr>
      <w:r>
        <w:rPr>
          <w:rFonts w:hint="eastAsia" w:ascii="宋体" w:hAnsi="宋体" w:eastAsia="宋体" w:cs="宋体"/>
          <w:color w:val="000000"/>
          <w:szCs w:val="24"/>
          <w:highlight w:val="none"/>
        </w:rPr>
        <w:t xml:space="preserve">18.1采购代理机构按本须知规定的时间、地点主持磋商采购活动。</w:t>
      </w:r>
      <w:r>
        <w:rPr>
          <w:rFonts w:hint="eastAsia" w:ascii="宋体" w:hAnsi="宋体" w:cs="宋体"/>
          <w:color w:val="000000"/>
          <w:szCs w:val="24"/>
          <w:highlight w:val="none"/>
        </w:rPr>
      </w:r>
      <w:r/>
    </w:p>
    <w:p>
      <w:pPr>
        <w:pStyle w:val="719"/>
        <w:ind w:firstLine="480"/>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18.2供应商通过“苏采云”系统在线参与磋商活动。供应商应当按照《苏采云系统供应商操作手册》规定在“苏采云”系统规定的时间内对响应文件进行解密。在磋商响应文件网上递交截止时间止成功解密的磋商供应商少于三家，则本次采购失败。</w:t>
      </w:r>
      <w:r>
        <w:rPr>
          <w:rFonts w:hint="eastAsia" w:ascii="宋体" w:hAnsi="宋体" w:cs="宋体"/>
          <w:color w:val="000000"/>
          <w:sz w:val="24"/>
          <w:szCs w:val="24"/>
          <w:highlight w:val="none"/>
        </w:rPr>
      </w:r>
      <w:r/>
    </w:p>
    <w:p>
      <w:pPr>
        <w:pStyle w:val="825"/>
        <w:ind w:firstLine="480"/>
        <w:jc w:val="both"/>
        <w:spacing w:line="360" w:lineRule="auto"/>
        <w:tabs>
          <w:tab w:val="left" w:pos="0" w:leader="none"/>
        </w:tabs>
        <w:rPr>
          <w:rFonts w:hint="eastAsia" w:ascii="宋体" w:hAnsi="宋体" w:cs="宋体"/>
          <w:color w:val="000000"/>
          <w:szCs w:val="24"/>
          <w:highlight w:val="none"/>
        </w:rPr>
      </w:pPr>
      <w:r>
        <w:rPr>
          <w:rFonts w:hint="eastAsia" w:ascii="宋体" w:hAnsi="宋体" w:eastAsia="宋体" w:cs="宋体"/>
          <w:color w:val="000000"/>
          <w:szCs w:val="24"/>
          <w:highlight w:val="none"/>
        </w:rPr>
        <w:t xml:space="preserve">18.3由磋商小组审查供应商解密的响应文件。</w:t>
      </w:r>
      <w:r>
        <w:rPr>
          <w:rFonts w:hint="eastAsia" w:ascii="宋体" w:hAnsi="宋体" w:cs="宋体"/>
          <w:color w:val="000000"/>
          <w:szCs w:val="24"/>
          <w:highlight w:val="none"/>
        </w:rPr>
      </w:r>
      <w:r/>
    </w:p>
    <w:p>
      <w:pPr>
        <w:pStyle w:val="825"/>
        <w:ind w:firstLine="480"/>
        <w:jc w:val="both"/>
        <w:spacing w:line="360" w:lineRule="auto"/>
        <w:tabs>
          <w:tab w:val="left" w:pos="0" w:leader="none"/>
        </w:tabs>
        <w:rPr>
          <w:rFonts w:hint="eastAsia" w:ascii="宋体" w:hAnsi="宋体" w:cs="宋体"/>
          <w:color w:val="000000"/>
          <w:szCs w:val="24"/>
          <w:highlight w:val="none"/>
        </w:rPr>
      </w:pPr>
      <w:r>
        <w:rPr>
          <w:rFonts w:hint="eastAsia" w:ascii="宋体" w:hAnsi="宋体" w:eastAsia="宋体" w:cs="宋体"/>
          <w:color w:val="000000"/>
          <w:szCs w:val="24"/>
          <w:highlight w:val="none"/>
        </w:rPr>
        <w:t xml:space="preserve">18.4资格审查</w:t>
      </w:r>
      <w:r>
        <w:rPr>
          <w:rFonts w:hint="eastAsia" w:ascii="宋体" w:hAnsi="宋体" w:cs="宋体"/>
          <w:color w:val="000000"/>
          <w:szCs w:val="24"/>
          <w:highlight w:val="none"/>
        </w:rPr>
      </w:r>
      <w:r/>
    </w:p>
    <w:p>
      <w:pPr>
        <w:pStyle w:val="719"/>
        <w:ind w:firstLine="480"/>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18.4.1采购项目开标结束后，由磋商小组按采购文件的资格条件进行资格性审查，未通过资格性审查的响应无效。</w:t>
      </w:r>
      <w:r>
        <w:rPr>
          <w:rFonts w:hint="eastAsia" w:ascii="宋体" w:hAnsi="宋体" w:cs="宋体"/>
          <w:color w:val="000000"/>
          <w:sz w:val="24"/>
          <w:szCs w:val="24"/>
          <w:highlight w:val="none"/>
        </w:rPr>
      </w:r>
      <w:r/>
    </w:p>
    <w:p>
      <w:pPr>
        <w:pStyle w:val="719"/>
        <w:ind w:firstLine="480"/>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18.4.2根据政府采购法及相关法规，以及《关于印发苏州市市级政府采购信用记录查询和使用工作试行办法的通知》（苏财购（2017）11号）、《层转《财政部关于〈中华人民共和国政府采购法实施条例〉第十九条第一款“较大数额罚款”具体适用问题的意见》的通知》（苏财购〔2022〕4号）规定，将对供应商进行信用查询。凡经确认不符合政府采购相关法律法规规定的，将拒绝其参与政府采购活动。</w:t>
      </w:r>
      <w:r>
        <w:rPr>
          <w:rFonts w:hint="eastAsia" w:ascii="宋体" w:hAnsi="宋体" w:cs="宋体"/>
          <w:color w:val="000000"/>
          <w:sz w:val="24"/>
          <w:szCs w:val="24"/>
          <w:highlight w:val="none"/>
        </w:rPr>
      </w:r>
      <w:r/>
    </w:p>
    <w:p>
      <w:pPr>
        <w:pStyle w:val="719"/>
        <w:ind w:firstLine="480"/>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查询时间：响应文件递交截止时间。</w:t>
      </w:r>
      <w:r>
        <w:rPr>
          <w:rFonts w:hint="eastAsia" w:ascii="宋体" w:hAnsi="宋体" w:cs="宋体"/>
          <w:color w:val="000000"/>
          <w:sz w:val="24"/>
          <w:szCs w:val="24"/>
          <w:highlight w:val="none"/>
        </w:rPr>
      </w:r>
      <w:r/>
    </w:p>
    <w:p>
      <w:pPr>
        <w:pStyle w:val="719"/>
        <w:ind w:firstLine="482"/>
        <w:spacing w:line="360" w:lineRule="auto"/>
        <w:rPr>
          <w:rFonts w:hint="eastAsia" w:ascii="宋体" w:hAnsi="宋体" w:cs="宋体"/>
          <w:b/>
          <w:bCs/>
          <w:color w:val="000000"/>
          <w:sz w:val="24"/>
          <w:szCs w:val="24"/>
          <w:highlight w:val="none"/>
        </w:rPr>
      </w:pPr>
      <w:r>
        <w:rPr>
          <w:rFonts w:hint="eastAsia" w:ascii="宋体" w:hAnsi="宋体" w:eastAsia="宋体" w:cs="宋体"/>
          <w:b/>
          <w:bCs/>
          <w:color w:val="000000"/>
          <w:sz w:val="24"/>
          <w:szCs w:val="24"/>
          <w:highlight w:val="none"/>
        </w:rPr>
        <w:t xml:space="preserve">查询渠道：“苏采云”。</w:t>
      </w:r>
      <w:r>
        <w:rPr>
          <w:rFonts w:hint="eastAsia" w:ascii="宋体" w:hAnsi="宋体" w:cs="宋体"/>
          <w:b/>
          <w:bCs/>
          <w:color w:val="000000"/>
          <w:sz w:val="24"/>
          <w:szCs w:val="24"/>
          <w:highlight w:val="none"/>
        </w:rPr>
      </w:r>
      <w:r/>
    </w:p>
    <w:p>
      <w:pPr>
        <w:pStyle w:val="719"/>
        <w:ind w:firstLine="480"/>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rPr>
          <w:rFonts w:hint="eastAsia" w:ascii="宋体" w:hAnsi="宋体" w:cs="宋体"/>
          <w:color w:val="000000"/>
          <w:sz w:val="24"/>
          <w:szCs w:val="24"/>
          <w:highlight w:val="none"/>
        </w:rPr>
      </w:r>
      <w:r/>
    </w:p>
    <w:p>
      <w:pPr>
        <w:pStyle w:val="719"/>
        <w:ind w:firstLine="480"/>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信用记录使用规则：</w:t>
      </w:r>
      <w:r>
        <w:rPr>
          <w:rFonts w:hint="eastAsia" w:ascii="宋体" w:hAnsi="宋体" w:cs="宋体"/>
          <w:color w:val="000000"/>
          <w:sz w:val="24"/>
          <w:szCs w:val="24"/>
          <w:highlight w:val="none"/>
        </w:rPr>
      </w:r>
      <w:r/>
    </w:p>
    <w:p>
      <w:pPr>
        <w:pStyle w:val="719"/>
        <w:ind w:firstLine="480"/>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文件处理：</w:t>
      </w:r>
      <w:r>
        <w:rPr>
          <w:rFonts w:hint="eastAsia" w:ascii="宋体" w:hAnsi="宋体" w:cs="宋体"/>
          <w:color w:val="000000"/>
          <w:sz w:val="24"/>
          <w:szCs w:val="24"/>
          <w:highlight w:val="none"/>
        </w:rPr>
      </w:r>
      <w:r/>
    </w:p>
    <w:p>
      <w:pPr>
        <w:pStyle w:val="719"/>
        <w:ind w:firstLine="480"/>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（一）政府采购严重违法记录，即供应商被全国各级财政部门列入“政府采购严重违法失信行为记录名单”，且在处罚有效期内的。</w:t>
      </w:r>
      <w:r>
        <w:rPr>
          <w:rFonts w:hint="eastAsia" w:ascii="宋体" w:hAnsi="宋体" w:cs="宋体"/>
          <w:color w:val="000000"/>
          <w:sz w:val="24"/>
          <w:szCs w:val="24"/>
          <w:highlight w:val="none"/>
        </w:rPr>
      </w:r>
      <w:r/>
    </w:p>
    <w:p>
      <w:pPr>
        <w:pStyle w:val="719"/>
        <w:ind w:firstLine="480"/>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（二）财政部门与法院、工商、税务等部门联合惩戒的失信信息，包括：</w:t>
      </w:r>
      <w:r>
        <w:rPr>
          <w:rFonts w:hint="eastAsia" w:ascii="宋体" w:hAnsi="宋体" w:cs="宋体"/>
          <w:color w:val="000000"/>
          <w:sz w:val="24"/>
          <w:szCs w:val="24"/>
          <w:highlight w:val="none"/>
        </w:rPr>
      </w:r>
      <w:r/>
    </w:p>
    <w:p>
      <w:pPr>
        <w:pStyle w:val="719"/>
        <w:ind w:firstLine="480"/>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（1）被列入失信被执行人名单；</w:t>
      </w:r>
      <w:r>
        <w:rPr>
          <w:rFonts w:hint="eastAsia" w:ascii="宋体" w:hAnsi="宋体" w:cs="宋体"/>
          <w:color w:val="000000"/>
          <w:sz w:val="24"/>
          <w:szCs w:val="24"/>
          <w:highlight w:val="none"/>
        </w:rPr>
      </w:r>
      <w:r/>
    </w:p>
    <w:p>
      <w:pPr>
        <w:pStyle w:val="719"/>
        <w:ind w:firstLine="480"/>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（2）被列入重大税收违法案件当事人名单；</w:t>
      </w:r>
      <w:r>
        <w:rPr>
          <w:rFonts w:hint="eastAsia" w:ascii="宋体" w:hAnsi="宋体" w:cs="宋体"/>
          <w:color w:val="000000"/>
          <w:sz w:val="24"/>
          <w:szCs w:val="24"/>
          <w:highlight w:val="none"/>
        </w:rPr>
      </w:r>
      <w:r/>
    </w:p>
    <w:p>
      <w:pPr>
        <w:pStyle w:val="719"/>
        <w:ind w:firstLine="480"/>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rPr>
          <w:rFonts w:hint="eastAsia" w:ascii="宋体" w:hAnsi="宋体" w:cs="宋体"/>
          <w:color w:val="000000"/>
          <w:sz w:val="24"/>
          <w:szCs w:val="24"/>
          <w:highlight w:val="none"/>
        </w:rPr>
      </w:r>
      <w:r/>
    </w:p>
    <w:p>
      <w:pPr>
        <w:pStyle w:val="719"/>
        <w:ind w:firstLine="480"/>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如是接受联合体的项目，两个以上的自然人、法人或者其他组织组成一个联合体，以一个供应商的身份共同参加政府采购活动的，联合体成员其中一名成员存在失信信息的，视同联合体存在失信信息。</w:t>
      </w:r>
      <w:r>
        <w:rPr>
          <w:rFonts w:hint="eastAsia" w:ascii="宋体" w:hAnsi="宋体" w:cs="宋体"/>
          <w:color w:val="000000"/>
          <w:sz w:val="24"/>
          <w:szCs w:val="24"/>
          <w:highlight w:val="none"/>
        </w:rPr>
      </w:r>
      <w:r/>
    </w:p>
    <w:p>
      <w:pPr>
        <w:pStyle w:val="825"/>
        <w:ind w:firstLine="480"/>
        <w:jc w:val="both"/>
        <w:spacing w:line="360" w:lineRule="auto"/>
        <w:tabs>
          <w:tab w:val="left" w:pos="0" w:leader="none"/>
        </w:tabs>
        <w:rPr>
          <w:rFonts w:hint="eastAsia" w:ascii="宋体" w:hAnsi="宋体" w:cs="宋体"/>
          <w:color w:val="000000"/>
          <w:szCs w:val="24"/>
          <w:highlight w:val="none"/>
        </w:rPr>
      </w:pPr>
      <w:r>
        <w:rPr>
          <w:rFonts w:hint="eastAsia" w:ascii="宋体" w:hAnsi="宋体" w:eastAsia="宋体" w:cs="宋体"/>
          <w:color w:val="000000"/>
          <w:szCs w:val="24"/>
          <w:highlight w:val="none"/>
        </w:rPr>
        <w:t xml:space="preserve">18.5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hint="eastAsia" w:ascii="宋体" w:hAnsi="宋体" w:cs="宋体"/>
          <w:color w:val="000000"/>
          <w:szCs w:val="24"/>
          <w:highlight w:val="none"/>
        </w:rPr>
      </w:r>
      <w:r/>
    </w:p>
    <w:p>
      <w:pPr>
        <w:pStyle w:val="825"/>
        <w:ind w:firstLine="480"/>
        <w:jc w:val="both"/>
        <w:spacing w:line="360" w:lineRule="auto"/>
        <w:tabs>
          <w:tab w:val="left" w:pos="0" w:leader="none"/>
        </w:tabs>
        <w:rPr>
          <w:rFonts w:hint="eastAsia" w:ascii="宋体" w:hAnsi="宋体" w:cs="宋体"/>
          <w:color w:val="000000"/>
          <w:szCs w:val="24"/>
          <w:highlight w:val="none"/>
        </w:rPr>
      </w:pPr>
      <w:r>
        <w:rPr>
          <w:rFonts w:hint="eastAsia" w:ascii="宋体" w:hAnsi="宋体" w:eastAsia="宋体" w:cs="宋体"/>
          <w:color w:val="000000"/>
          <w:szCs w:val="24"/>
          <w:highlight w:val="none"/>
        </w:rPr>
        <w:t xml:space="preserve">18.6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rPr>
          <w:rFonts w:hint="eastAsia" w:ascii="宋体" w:hAnsi="宋体" w:cs="宋体"/>
          <w:color w:val="000000"/>
          <w:szCs w:val="24"/>
          <w:highlight w:val="none"/>
        </w:rPr>
      </w:r>
      <w:r/>
    </w:p>
    <w:p>
      <w:pPr>
        <w:pStyle w:val="719"/>
        <w:ind w:firstLine="480"/>
        <w:spacing w:line="360" w:lineRule="auto"/>
        <w:rPr>
          <w:rFonts w:hint="eastAsia" w:ascii="宋体" w:hAnsi="宋体" w:cs="宋体"/>
          <w:bCs/>
          <w:color w:val="000000"/>
          <w:sz w:val="24"/>
          <w:szCs w:val="24"/>
          <w:highlight w:val="none"/>
        </w:rPr>
      </w:pPr>
      <w:r>
        <w:rPr>
          <w:rFonts w:hint="eastAsia" w:ascii="宋体" w:hAnsi="宋体" w:eastAsia="宋体" w:cs="宋体"/>
          <w:bCs/>
          <w:color w:val="000000"/>
          <w:sz w:val="24"/>
          <w:szCs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w:t>
      </w:r>
      <w:r>
        <w:rPr>
          <w:rFonts w:hint="eastAsia" w:ascii="宋体" w:hAnsi="宋体" w:eastAsia="宋体" w:cs="宋体"/>
          <w:b/>
          <w:color w:val="000000"/>
          <w:sz w:val="24"/>
          <w:szCs w:val="24"/>
          <w:highlight w:val="none"/>
        </w:rPr>
        <w:t xml:space="preserve">如因供应商自身原因未在规定时间内提交澄清确认资料的，导致的不利后果由供应商自行承担。</w:t>
      </w:r>
      <w:r>
        <w:rPr>
          <w:rFonts w:hint="eastAsia" w:ascii="宋体" w:hAnsi="宋体" w:cs="宋体"/>
          <w:bCs/>
          <w:color w:val="000000"/>
          <w:sz w:val="24"/>
          <w:szCs w:val="24"/>
          <w:highlight w:val="none"/>
        </w:rPr>
      </w:r>
      <w:r/>
    </w:p>
    <w:p>
      <w:pPr>
        <w:pStyle w:val="825"/>
        <w:ind w:firstLine="480"/>
        <w:jc w:val="both"/>
        <w:spacing w:line="360" w:lineRule="auto"/>
        <w:tabs>
          <w:tab w:val="left" w:pos="0" w:leader="none"/>
        </w:tabs>
        <w:rPr>
          <w:rFonts w:hint="eastAsia" w:ascii="宋体" w:hAnsi="宋体" w:cs="宋体"/>
          <w:color w:val="000000"/>
          <w:szCs w:val="24"/>
          <w:highlight w:val="none"/>
        </w:rPr>
      </w:pPr>
      <w:r>
        <w:rPr>
          <w:rFonts w:hint="eastAsia" w:ascii="宋体" w:hAnsi="宋体" w:eastAsia="宋体" w:cs="宋体"/>
          <w:color w:val="000000"/>
          <w:szCs w:val="24"/>
          <w:highlight w:val="none"/>
        </w:rPr>
        <w:t xml:space="preserve">18.7对于通过资格审查和符合性审查的供应商，磋商小组所有成员集中与单一供应商分别进行磋商，并给予所有参加磋商的供应商平等的磋商机会。</w:t>
      </w:r>
      <w:r>
        <w:rPr>
          <w:rFonts w:hint="eastAsia" w:ascii="宋体" w:hAnsi="宋体" w:eastAsia="宋体" w:cs="宋体"/>
          <w:b/>
          <w:bCs/>
          <w:color w:val="000000"/>
          <w:szCs w:val="24"/>
          <w:highlight w:val="none"/>
        </w:rPr>
        <w:t xml:space="preserve">磋商小组通过“苏采云”系统向供应商发布“磋商函”，供应商应当按照要求在“苏采云”系统提交“磋商响应函”并加盖CA电子公章。</w:t>
      </w:r>
      <w:r>
        <w:rPr>
          <w:rFonts w:hint="eastAsia" w:ascii="宋体" w:hAnsi="宋体" w:cs="宋体"/>
          <w:color w:val="000000"/>
          <w:szCs w:val="24"/>
          <w:highlight w:val="none"/>
        </w:rPr>
      </w:r>
      <w:r/>
    </w:p>
    <w:p>
      <w:pPr>
        <w:pStyle w:val="825"/>
        <w:ind w:firstLine="480"/>
        <w:jc w:val="both"/>
        <w:spacing w:line="360" w:lineRule="auto"/>
        <w:tabs>
          <w:tab w:val="left" w:pos="0" w:leader="none"/>
        </w:tabs>
        <w:rPr>
          <w:rFonts w:hint="eastAsia" w:ascii="宋体" w:hAnsi="宋体" w:cs="宋体"/>
          <w:color w:val="000000"/>
          <w:szCs w:val="24"/>
          <w:highlight w:val="none"/>
        </w:rPr>
      </w:pPr>
      <w:r>
        <w:rPr>
          <w:rFonts w:hint="eastAsia" w:ascii="宋体" w:hAnsi="宋体" w:eastAsia="宋体" w:cs="宋体"/>
          <w:color w:val="000000"/>
          <w:szCs w:val="24"/>
          <w:highlight w:val="none"/>
        </w:rPr>
        <w:t xml:space="preserve">18.8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hint="eastAsia" w:ascii="宋体" w:hAnsi="宋体" w:cs="宋体"/>
          <w:color w:val="000000"/>
          <w:szCs w:val="24"/>
          <w:highlight w:val="none"/>
        </w:rPr>
      </w:r>
      <w:r/>
    </w:p>
    <w:p>
      <w:pPr>
        <w:pStyle w:val="825"/>
        <w:ind w:firstLine="480"/>
        <w:jc w:val="both"/>
        <w:spacing w:line="360" w:lineRule="auto"/>
        <w:tabs>
          <w:tab w:val="left" w:pos="0" w:leader="none"/>
        </w:tabs>
        <w:rPr>
          <w:rFonts w:hint="eastAsia" w:ascii="宋体" w:hAnsi="宋体" w:cs="宋体"/>
          <w:color w:val="000000"/>
          <w:szCs w:val="24"/>
          <w:highlight w:val="none"/>
        </w:rPr>
      </w:pPr>
      <w:r>
        <w:rPr>
          <w:rFonts w:hint="eastAsia" w:ascii="宋体" w:hAnsi="宋体" w:eastAsia="宋体" w:cs="宋体"/>
          <w:color w:val="000000"/>
          <w:szCs w:val="24"/>
          <w:highlight w:val="none"/>
        </w:rPr>
        <w:t xml:space="preserve">18.9供应商应当按照采购文件的变动情况和磋商小组的要求，各供应商应及时关注【评审】环节等待询标澄清进行回复。</w:t>
      </w:r>
      <w:r>
        <w:rPr>
          <w:rFonts w:hint="eastAsia" w:ascii="宋体" w:hAnsi="宋体" w:cs="宋体"/>
          <w:color w:val="000000"/>
          <w:szCs w:val="24"/>
          <w:highlight w:val="none"/>
        </w:rPr>
      </w:r>
      <w:r/>
    </w:p>
    <w:p>
      <w:pPr>
        <w:pStyle w:val="825"/>
        <w:ind w:firstLine="480"/>
        <w:jc w:val="both"/>
        <w:spacing w:line="360" w:lineRule="auto"/>
        <w:tabs>
          <w:tab w:val="left" w:pos="0" w:leader="none"/>
        </w:tabs>
        <w:rPr>
          <w:rFonts w:hint="eastAsia" w:ascii="宋体" w:hAnsi="宋体" w:cs="宋体"/>
          <w:color w:val="000000"/>
          <w:szCs w:val="24"/>
          <w:highlight w:val="none"/>
        </w:rPr>
      </w:pPr>
      <w:r>
        <w:rPr>
          <w:rFonts w:hint="eastAsia" w:ascii="宋体" w:hAnsi="宋体" w:eastAsia="宋体" w:cs="宋体"/>
          <w:color w:val="000000"/>
          <w:szCs w:val="24"/>
          <w:highlight w:val="none"/>
        </w:rPr>
        <w:t xml:space="preserve">18.10磋商结束后，</w:t>
      </w:r>
      <w:r>
        <w:rPr>
          <w:rFonts w:hint="eastAsia" w:ascii="宋体" w:hAnsi="宋体" w:eastAsia="宋体" w:cs="宋体"/>
          <w:b/>
          <w:bCs/>
          <w:color w:val="000000"/>
          <w:szCs w:val="24"/>
          <w:highlight w:val="none"/>
        </w:rPr>
        <w:t xml:space="preserve">磋商小组将在“苏采云”系统向所有实质性响应的供应商发布“最后报价要求函”及“最终报价表”，要求所有实质性响应的供应商在规定时间内提交最后报价</w:t>
      </w:r>
      <w:r>
        <w:rPr>
          <w:rFonts w:hint="eastAsia" w:ascii="宋体" w:hAnsi="宋体" w:eastAsia="宋体" w:cs="宋体"/>
          <w:color w:val="000000"/>
          <w:szCs w:val="24"/>
          <w:highlight w:val="none"/>
        </w:rPr>
        <w:t xml:space="preserve">。因供应商自身原因导致线上报价失败的后果由供应商自行承担。</w:t>
      </w:r>
      <w:r>
        <w:rPr>
          <w:rStyle w:val="1029"/>
          <w:rFonts w:hint="eastAsia" w:ascii="宋体" w:hAnsi="宋体" w:eastAsia="宋体" w:cs="宋体"/>
          <w:color w:val="000000"/>
          <w:szCs w:val="24"/>
          <w:highlight w:val="none"/>
        </w:rPr>
        <w:t xml:space="preserve">提交最后报价的供应商不得少于3家。</w:t>
      </w:r>
      <w:r>
        <w:rPr>
          <w:rFonts w:hint="eastAsia" w:ascii="宋体" w:hAnsi="宋体" w:cs="宋体"/>
          <w:color w:val="000000"/>
          <w:szCs w:val="24"/>
          <w:highlight w:val="none"/>
        </w:rPr>
      </w:r>
      <w:r/>
    </w:p>
    <w:p>
      <w:pPr>
        <w:pStyle w:val="825"/>
        <w:ind w:firstLine="480"/>
        <w:jc w:val="both"/>
        <w:spacing w:line="360" w:lineRule="auto"/>
        <w:tabs>
          <w:tab w:val="left" w:pos="0" w:leader="none"/>
        </w:tabs>
        <w:rPr>
          <w:rFonts w:hint="eastAsia" w:ascii="宋体" w:hAnsi="宋体" w:cs="宋体"/>
          <w:color w:val="000000"/>
          <w:szCs w:val="24"/>
          <w:highlight w:val="none"/>
        </w:rPr>
      </w:pPr>
      <w:r>
        <w:rPr>
          <w:rFonts w:hint="eastAsia" w:ascii="宋体" w:hAnsi="宋体" w:eastAsia="宋体" w:cs="宋体"/>
          <w:color w:val="000000"/>
          <w:szCs w:val="24"/>
          <w:highlight w:val="none"/>
        </w:rPr>
        <w:t xml:space="preserve">18.11磋商小组认为某最后报价明显低于其他供应商的最后报价，有可能影响产品质量或者不能诚信履约的，应当要求其在谈判/磋商现场合理的时间内提供书面说明（线上开评标项目可通过“苏采云”系统要求其提供），必要时提交相关证明材料；供应商不能证明其报价合理性的，磋商小组应当将其响应文件按无效处理。</w:t>
      </w:r>
      <w:r>
        <w:rPr>
          <w:rFonts w:hint="eastAsia" w:ascii="宋体" w:hAnsi="宋体" w:cs="宋体"/>
          <w:color w:val="000000"/>
          <w:szCs w:val="24"/>
          <w:highlight w:val="none"/>
        </w:rPr>
      </w:r>
      <w:r/>
    </w:p>
    <w:p>
      <w:pPr>
        <w:pStyle w:val="825"/>
        <w:ind w:firstLine="480"/>
        <w:jc w:val="both"/>
        <w:spacing w:line="360" w:lineRule="auto"/>
        <w:tabs>
          <w:tab w:val="left" w:pos="0" w:leader="none"/>
        </w:tabs>
        <w:rPr>
          <w:rFonts w:hint="eastAsia" w:ascii="宋体" w:hAnsi="宋体" w:cs="宋体"/>
          <w:color w:val="000000"/>
          <w:szCs w:val="24"/>
          <w:highlight w:val="none"/>
        </w:rPr>
      </w:pPr>
      <w:r>
        <w:rPr>
          <w:rFonts w:hint="eastAsia" w:ascii="宋体" w:hAnsi="宋体" w:eastAsia="宋体" w:cs="宋体"/>
          <w:color w:val="000000"/>
          <w:szCs w:val="24"/>
          <w:highlight w:val="none"/>
        </w:rPr>
        <w:t xml:space="preserve">18.12经磋商确定最终采购需求和提交最后报价的供应商后，由磋商小组采用综合评分法对提交最后报价的供应商的响应文件和最后报价进行综合评分。</w:t>
      </w:r>
      <w:r>
        <w:rPr>
          <w:rFonts w:hint="eastAsia" w:ascii="宋体" w:hAnsi="宋体" w:cs="宋体"/>
          <w:color w:val="000000"/>
          <w:szCs w:val="24"/>
          <w:highlight w:val="none"/>
        </w:rPr>
      </w:r>
      <w:r/>
    </w:p>
    <w:p>
      <w:pPr>
        <w:pStyle w:val="825"/>
        <w:ind w:firstLine="480"/>
        <w:jc w:val="both"/>
        <w:spacing w:line="360" w:lineRule="auto"/>
        <w:tabs>
          <w:tab w:val="left" w:pos="0" w:leader="none"/>
        </w:tabs>
        <w:rPr>
          <w:rFonts w:hint="eastAsia" w:ascii="宋体" w:hAnsi="宋体" w:cs="宋体"/>
          <w:color w:val="000000"/>
          <w:szCs w:val="24"/>
          <w:highlight w:val="none"/>
        </w:rPr>
      </w:pPr>
      <w:r>
        <w:rPr>
          <w:rFonts w:hint="eastAsia" w:ascii="宋体" w:hAnsi="宋体" w:eastAsia="宋体" w:cs="宋体"/>
          <w:color w:val="000000"/>
          <w:szCs w:val="24"/>
          <w:highlight w:val="none"/>
        </w:rPr>
        <w:t xml:space="preserve">18.13磋商小组根据磋商成交原则确定成交供应商，并将结果通知所有参加磋商的供应商。</w:t>
      </w:r>
      <w:r>
        <w:rPr>
          <w:rFonts w:hint="eastAsia" w:ascii="宋体" w:hAnsi="宋体" w:cs="宋体"/>
          <w:color w:val="000000"/>
          <w:szCs w:val="24"/>
          <w:highlight w:val="none"/>
        </w:rPr>
      </w:r>
      <w:r/>
    </w:p>
    <w:p>
      <w:pPr>
        <w:pStyle w:val="825"/>
        <w:ind w:firstLine="480"/>
        <w:jc w:val="both"/>
        <w:spacing w:line="360" w:lineRule="auto"/>
        <w:tabs>
          <w:tab w:val="left" w:pos="0" w:leader="none"/>
        </w:tabs>
        <w:rPr>
          <w:rFonts w:hint="eastAsia" w:ascii="宋体" w:hAnsi="宋体" w:cs="宋体"/>
          <w:color w:val="000000"/>
          <w:szCs w:val="24"/>
          <w:highlight w:val="none"/>
        </w:rPr>
      </w:pPr>
      <w:r>
        <w:rPr>
          <w:rFonts w:hint="eastAsia" w:ascii="宋体" w:hAnsi="宋体" w:eastAsia="宋体" w:cs="宋体"/>
          <w:color w:val="000000"/>
          <w:szCs w:val="24"/>
          <w:highlight w:val="none"/>
        </w:rPr>
        <w:t xml:space="preserve">18.14如磋商过程中出现本采购文件未尽事宜，由磋商小组根据政府采购有关法律、法规讨论决定。</w:t>
      </w:r>
      <w:r>
        <w:rPr>
          <w:rFonts w:hint="eastAsia" w:ascii="宋体" w:hAnsi="宋体" w:cs="宋体"/>
          <w:color w:val="000000"/>
          <w:szCs w:val="24"/>
          <w:highlight w:val="none"/>
        </w:rPr>
      </w:r>
      <w:r/>
    </w:p>
    <w:p>
      <w:pPr>
        <w:pStyle w:val="719"/>
        <w:ind w:firstLine="482"/>
        <w:spacing w:line="360" w:lineRule="auto"/>
        <w:widowControl/>
        <w:rPr>
          <w:rFonts w:hint="eastAsia" w:ascii="宋体" w:hAnsi="宋体" w:cs="宋体"/>
          <w:color w:val="000000"/>
          <w:sz w:val="24"/>
          <w:szCs w:val="24"/>
          <w:highlight w:val="none"/>
        </w:rPr>
      </w:pPr>
      <w:r>
        <w:rPr>
          <w:rFonts w:hint="eastAsia" w:ascii="宋体" w:hAnsi="宋体" w:eastAsia="宋体" w:cs="宋体"/>
          <w:b/>
          <w:bCs/>
          <w:color w:val="000000"/>
          <w:sz w:val="24"/>
          <w:szCs w:val="24"/>
          <w:highlight w:val="none"/>
        </w:rPr>
        <w:t xml:space="preserve">注：如不同投标（响应）文件制作机器码一致，则投标（响应）无效。</w:t>
      </w:r>
      <w:r>
        <w:rPr>
          <w:rFonts w:hint="eastAsia" w:ascii="宋体" w:hAnsi="宋体" w:cs="宋体"/>
          <w:color w:val="000000"/>
          <w:sz w:val="24"/>
          <w:szCs w:val="24"/>
          <w:highlight w:val="none"/>
        </w:rPr>
      </w:r>
      <w:r/>
    </w:p>
    <w:p>
      <w:pPr>
        <w:pStyle w:val="719"/>
        <w:ind w:firstLine="482"/>
        <w:spacing w:line="360" w:lineRule="auto"/>
        <w:tabs>
          <w:tab w:val="left" w:pos="753" w:leader="none"/>
        </w:tabs>
        <w:rPr>
          <w:rFonts w:hint="eastAsia" w:ascii="宋体" w:hAnsi="宋体" w:cs="宋体"/>
          <w:b/>
          <w:color w:val="000000"/>
          <w:sz w:val="24"/>
          <w:szCs w:val="24"/>
          <w:highlight w:val="none"/>
        </w:rPr>
      </w:pPr>
      <w:r>
        <w:rPr>
          <w:rFonts w:hint="eastAsia" w:ascii="宋体" w:hAnsi="宋体" w:eastAsia="宋体" w:cs="宋体"/>
          <w:b/>
          <w:color w:val="000000"/>
          <w:sz w:val="24"/>
          <w:szCs w:val="24"/>
          <w:highlight w:val="none"/>
        </w:rPr>
        <w:t xml:space="preserve">18.15本项目采用线上二次报价：</w:t>
      </w:r>
      <w:r>
        <w:rPr>
          <w:rFonts w:hint="eastAsia" w:ascii="宋体" w:hAnsi="宋体" w:cs="宋体"/>
          <w:b/>
          <w:color w:val="000000"/>
          <w:sz w:val="24"/>
          <w:szCs w:val="24"/>
          <w:highlight w:val="none"/>
        </w:rPr>
      </w:r>
      <w:r/>
    </w:p>
    <w:p>
      <w:pPr>
        <w:pStyle w:val="719"/>
        <w:ind w:firstLine="480"/>
        <w:spacing w:line="360" w:lineRule="auto"/>
        <w:tabs>
          <w:tab w:val="left" w:pos="753" w:leader="none"/>
        </w:tabs>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登录苏采云系统，评审组长发起最后报价，开标大厅会显示“立即报价”界面，点击【确认报价】提交流程至签</w:t>
      </w:r>
      <w:r>
        <w:rPr>
          <w:rFonts w:hint="eastAsia" w:ascii="宋体" w:hAnsi="宋体" w:eastAsia="宋体" w:cs="宋体"/>
          <w:bCs/>
          <w:color w:val="000000"/>
          <w:sz w:val="24"/>
          <w:szCs w:val="24"/>
          <w:highlight w:val="none"/>
        </w:rPr>
        <w:t xml:space="preserve">章环节，供应商点击签章按钮，签章完成后可进行提交。</w:t>
      </w:r>
      <w:r>
        <w:rPr>
          <w:rFonts w:hint="eastAsia" w:ascii="宋体" w:hAnsi="宋体" w:eastAsia="宋体" w:cs="宋体"/>
          <w:b/>
          <w:color w:val="000000"/>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rPr>
      </w:r>
      <w:r/>
    </w:p>
    <w:p>
      <w:pPr>
        <w:pStyle w:val="719"/>
        <w:ind w:firstLine="482"/>
        <w:spacing w:line="360" w:lineRule="auto"/>
        <w:rPr>
          <w:rFonts w:hint="eastAsia" w:ascii="宋体" w:hAnsi="宋体" w:cs="宋体"/>
          <w:b/>
          <w:color w:val="000000"/>
          <w:sz w:val="24"/>
          <w:szCs w:val="24"/>
          <w:highlight w:val="none"/>
        </w:rPr>
      </w:pPr>
      <w:r>
        <w:rPr>
          <w:rFonts w:hint="eastAsia" w:ascii="宋体" w:hAnsi="宋体" w:eastAsia="宋体" w:cs="宋体"/>
          <w:b/>
          <w:bCs/>
          <w:color w:val="000000"/>
          <w:sz w:val="24"/>
          <w:szCs w:val="24"/>
          <w:highlight w:val="none"/>
        </w:rPr>
        <w:t xml:space="preserve">进入项目评审流程后，建议各供应商法定代表人或授权委托人始终保持通讯顺畅，时</w:t>
      </w:r>
      <w:r>
        <w:rPr>
          <w:rFonts w:hint="eastAsia" w:ascii="宋体" w:hAnsi="宋体" w:eastAsia="宋体" w:cs="宋体"/>
          <w:b/>
          <w:color w:val="000000"/>
          <w:sz w:val="24"/>
          <w:szCs w:val="24"/>
          <w:highlight w:val="none"/>
        </w:rPr>
        <w:t xml:space="preserve">刻关注不见面开标大厅，不离开不见面开标大厅。</w:t>
      </w:r>
      <w:r>
        <w:rPr>
          <w:rFonts w:hint="eastAsia" w:ascii="宋体" w:hAnsi="宋体" w:cs="宋体"/>
          <w:b/>
          <w:color w:val="000000"/>
          <w:sz w:val="24"/>
          <w:szCs w:val="24"/>
          <w:highlight w:val="none"/>
        </w:rPr>
      </w:r>
      <w:r/>
    </w:p>
    <w:p>
      <w:pPr>
        <w:pStyle w:val="719"/>
        <w:ind w:firstLine="482"/>
        <w:spacing w:line="360" w:lineRule="auto"/>
        <w:rPr>
          <w:rFonts w:hint="eastAsia" w:ascii="宋体" w:hAnsi="宋体" w:cs="宋体"/>
          <w:b/>
          <w:color w:val="000000"/>
          <w:sz w:val="24"/>
          <w:szCs w:val="24"/>
          <w:highlight w:val="none"/>
        </w:rPr>
      </w:pPr>
      <w:r>
        <w:rPr>
          <w:rFonts w:hint="eastAsia" w:ascii="宋体" w:hAnsi="宋体" w:eastAsia="宋体" w:cs="宋体"/>
          <w:b/>
          <w:color w:val="000000"/>
          <w:sz w:val="24"/>
          <w:szCs w:val="24"/>
          <w:highlight w:val="none"/>
        </w:rPr>
        <w:t xml:space="preserve">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关于二次报价的具体操作流程，各供应商请详细阅读《操作手册》。</w:t>
      </w:r>
      <w:r>
        <w:rPr>
          <w:rFonts w:hint="eastAsia" w:ascii="宋体" w:hAnsi="宋体" w:cs="宋体"/>
          <w:b/>
          <w:color w:val="000000"/>
          <w:sz w:val="24"/>
          <w:szCs w:val="24"/>
          <w:highlight w:val="none"/>
        </w:rPr>
      </w:r>
      <w:r/>
    </w:p>
    <w:p>
      <w:pPr>
        <w:pStyle w:val="719"/>
        <w:ind w:firstLine="482"/>
        <w:spacing w:line="360" w:lineRule="auto"/>
        <w:rPr>
          <w:rFonts w:hint="eastAsia" w:ascii="宋体" w:hAnsi="宋体" w:cs="宋体"/>
          <w:b/>
          <w:bCs/>
          <w:color w:val="000000"/>
          <w:sz w:val="24"/>
          <w:szCs w:val="24"/>
          <w:highlight w:val="none"/>
        </w:rPr>
      </w:pPr>
      <w:r>
        <w:rPr>
          <w:rFonts w:hint="eastAsia" w:ascii="宋体" w:hAnsi="宋体" w:eastAsia="宋体" w:cs="宋体"/>
          <w:b/>
          <w:bCs/>
          <w:color w:val="000000"/>
          <w:sz w:val="24"/>
          <w:szCs w:val="24"/>
          <w:highlight w:val="none"/>
        </w:rPr>
        <w:t xml:space="preserve">19.磋商小组</w:t>
      </w:r>
      <w:r>
        <w:rPr>
          <w:rFonts w:hint="eastAsia" w:ascii="宋体" w:hAnsi="宋体" w:cs="宋体"/>
          <w:b/>
          <w:bCs/>
          <w:color w:val="000000"/>
          <w:sz w:val="24"/>
          <w:szCs w:val="24"/>
          <w:highlight w:val="none"/>
        </w:rPr>
      </w:r>
      <w:r/>
    </w:p>
    <w:p>
      <w:pPr>
        <w:pStyle w:val="719"/>
        <w:ind w:firstLine="480"/>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19.1采购代理机构负责组织评审工作；磋商小组由相关专家及采购人代表组成，负责具体评审事务，并独立履行法律、法规规定的职责。</w:t>
      </w:r>
      <w:r>
        <w:rPr>
          <w:rFonts w:hint="eastAsia" w:ascii="宋体" w:hAnsi="宋体" w:cs="宋体"/>
          <w:color w:val="000000"/>
          <w:sz w:val="24"/>
          <w:szCs w:val="24"/>
          <w:highlight w:val="none"/>
        </w:rPr>
      </w:r>
      <w:r/>
    </w:p>
    <w:p>
      <w:pPr>
        <w:pStyle w:val="719"/>
        <w:ind w:firstLine="480"/>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19.2采购人员及相关人员与参加采购活动的供应商存在下列利害关系之一的，应当回避：</w:t>
      </w:r>
      <w:r>
        <w:rPr>
          <w:rFonts w:hint="eastAsia" w:ascii="宋体" w:hAnsi="宋体" w:cs="宋体"/>
          <w:color w:val="000000"/>
          <w:sz w:val="24"/>
          <w:szCs w:val="24"/>
          <w:highlight w:val="none"/>
        </w:rPr>
      </w:r>
      <w:r/>
    </w:p>
    <w:p>
      <w:pPr>
        <w:pStyle w:val="719"/>
        <w:ind w:firstLine="480"/>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（一）参加采购活动前三年内，与供应商存在劳动关系，或者担任过供应商的董事、监事，或者是供应商的控股股东或实际控制人；</w:t>
      </w:r>
      <w:r>
        <w:rPr>
          <w:rFonts w:hint="eastAsia" w:ascii="宋体" w:hAnsi="宋体" w:cs="宋体"/>
          <w:color w:val="000000"/>
          <w:sz w:val="24"/>
          <w:szCs w:val="24"/>
          <w:highlight w:val="none"/>
        </w:rPr>
      </w:r>
      <w:r/>
    </w:p>
    <w:p>
      <w:pPr>
        <w:pStyle w:val="719"/>
        <w:ind w:firstLine="480"/>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（二）与供应商的法定代表人或者负责人有夫妻、直系血亲、三代以内旁系血亲或者近姻亲关系；</w:t>
      </w:r>
      <w:r>
        <w:rPr>
          <w:rFonts w:hint="eastAsia" w:ascii="宋体" w:hAnsi="宋体" w:cs="宋体"/>
          <w:color w:val="000000"/>
          <w:sz w:val="24"/>
          <w:szCs w:val="24"/>
          <w:highlight w:val="none"/>
        </w:rPr>
      </w:r>
      <w:r/>
    </w:p>
    <w:p>
      <w:pPr>
        <w:pStyle w:val="719"/>
        <w:ind w:firstLine="480"/>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（三）与供应商有其他可能影响政府采购活动公平、公正进行的关系。</w:t>
      </w:r>
      <w:r>
        <w:rPr>
          <w:rFonts w:hint="eastAsia" w:ascii="宋体" w:hAnsi="宋体" w:cs="宋体"/>
          <w:color w:val="000000"/>
          <w:sz w:val="24"/>
          <w:szCs w:val="24"/>
          <w:highlight w:val="none"/>
        </w:rPr>
      </w:r>
      <w:r/>
    </w:p>
    <w:p>
      <w:pPr>
        <w:pStyle w:val="719"/>
        <w:ind w:firstLine="480"/>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采购人员及相关人员发现本人与参加采购活动的供应商有利害关系的，应当主动提出回避。采购人或者采购代理机构发现磋商小组与参加采购活动的供应商有利害关系的，应当要求其回避。</w:t>
      </w:r>
      <w:r>
        <w:rPr>
          <w:rFonts w:hint="eastAsia" w:ascii="宋体" w:hAnsi="宋体" w:cs="宋体"/>
          <w:color w:val="000000"/>
          <w:sz w:val="24"/>
          <w:szCs w:val="24"/>
          <w:highlight w:val="none"/>
        </w:rPr>
      </w:r>
      <w:r/>
    </w:p>
    <w:p>
      <w:pPr>
        <w:pStyle w:val="719"/>
        <w:ind w:firstLine="480"/>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19.3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rPr>
          <w:rFonts w:hint="eastAsia" w:ascii="宋体" w:hAnsi="宋体" w:cs="宋体"/>
          <w:color w:val="000000"/>
          <w:sz w:val="24"/>
          <w:szCs w:val="24"/>
          <w:highlight w:val="none"/>
        </w:rPr>
      </w:r>
      <w:r/>
    </w:p>
    <w:p>
      <w:pPr>
        <w:pStyle w:val="719"/>
        <w:ind w:firstLine="480"/>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19.4磋商小组成员应当按照客观、公正、审慎的原则，根据采购文件规定的评审程序、评审方法和评审标准进行独立评审。</w:t>
      </w:r>
      <w:r>
        <w:rPr>
          <w:rFonts w:hint="eastAsia" w:ascii="宋体" w:hAnsi="宋体" w:cs="宋体"/>
          <w:color w:val="000000"/>
          <w:sz w:val="24"/>
          <w:szCs w:val="24"/>
          <w:highlight w:val="none"/>
        </w:rPr>
      </w:r>
      <w:r/>
    </w:p>
    <w:p>
      <w:pPr>
        <w:pStyle w:val="719"/>
        <w:ind w:firstLine="482"/>
        <w:spacing w:line="360" w:lineRule="auto"/>
        <w:rPr>
          <w:rFonts w:hint="eastAsia" w:ascii="宋体" w:hAnsi="宋体" w:cs="宋体"/>
          <w:b/>
          <w:bCs/>
          <w:color w:val="000000"/>
          <w:sz w:val="24"/>
          <w:szCs w:val="24"/>
          <w:highlight w:val="none"/>
        </w:rPr>
      </w:pPr>
      <w:r>
        <w:rPr>
          <w:rFonts w:hint="eastAsia" w:ascii="宋体" w:hAnsi="宋体" w:eastAsia="宋体" w:cs="宋体"/>
          <w:b/>
          <w:bCs/>
          <w:color w:val="000000"/>
          <w:sz w:val="24"/>
          <w:szCs w:val="24"/>
          <w:highlight w:val="none"/>
        </w:rPr>
        <w:t xml:space="preserve">20.项目的终止</w:t>
      </w:r>
      <w:r>
        <w:rPr>
          <w:rFonts w:hint="eastAsia" w:ascii="宋体" w:hAnsi="宋体" w:cs="宋体"/>
          <w:b/>
          <w:bCs/>
          <w:color w:val="000000"/>
          <w:sz w:val="24"/>
          <w:szCs w:val="24"/>
          <w:highlight w:val="none"/>
        </w:rPr>
      </w:r>
      <w:r/>
    </w:p>
    <w:p>
      <w:pPr>
        <w:pStyle w:val="719"/>
        <w:ind w:firstLine="480"/>
        <w:spacing w:line="360" w:lineRule="auto"/>
        <w:rPr>
          <w:rFonts w:hint="eastAsia" w:ascii="宋体" w:hAnsi="宋体" w:cs="宋体"/>
          <w:bCs/>
          <w:color w:val="000000"/>
          <w:sz w:val="24"/>
          <w:szCs w:val="24"/>
          <w:highlight w:val="none"/>
        </w:rPr>
      </w:pPr>
      <w:r>
        <w:rPr>
          <w:rFonts w:hint="eastAsia" w:ascii="宋体" w:hAnsi="宋体" w:eastAsia="宋体" w:cs="宋体"/>
          <w:bCs/>
          <w:color w:val="000000"/>
          <w:sz w:val="24"/>
          <w:szCs w:val="24"/>
          <w:highlight w:val="none"/>
        </w:rPr>
        <w:t xml:space="preserve">20.1出现下列情形之一的，将终止竞争性磋商采购活动：</w:t>
      </w:r>
      <w:r>
        <w:rPr>
          <w:rFonts w:hint="eastAsia" w:ascii="宋体" w:hAnsi="宋体" w:cs="宋体"/>
          <w:bCs/>
          <w:color w:val="000000"/>
          <w:sz w:val="24"/>
          <w:szCs w:val="24"/>
          <w:highlight w:val="none"/>
        </w:rPr>
      </w:r>
      <w:r/>
    </w:p>
    <w:p>
      <w:pPr>
        <w:pStyle w:val="719"/>
        <w:ind w:firstLine="480"/>
        <w:spacing w:line="360" w:lineRule="auto"/>
        <w:rPr>
          <w:rFonts w:hint="eastAsia" w:ascii="宋体" w:hAnsi="宋体" w:cs="宋体"/>
          <w:bCs/>
          <w:color w:val="000000"/>
          <w:sz w:val="24"/>
          <w:szCs w:val="24"/>
          <w:highlight w:val="none"/>
        </w:rPr>
      </w:pPr>
      <w:r>
        <w:rPr>
          <w:rFonts w:hint="eastAsia" w:ascii="宋体" w:hAnsi="宋体" w:eastAsia="宋体" w:cs="宋体"/>
          <w:bCs/>
          <w:color w:val="000000"/>
          <w:sz w:val="24"/>
          <w:szCs w:val="24"/>
          <w:highlight w:val="none"/>
        </w:rPr>
        <w:t xml:space="preserve">20.1.1因情况变化，不再符合规定的竞争性磋商采购方式适用情形的；</w:t>
      </w:r>
      <w:r>
        <w:rPr>
          <w:rFonts w:hint="eastAsia" w:ascii="宋体" w:hAnsi="宋体" w:cs="宋体"/>
          <w:bCs/>
          <w:color w:val="000000"/>
          <w:sz w:val="24"/>
          <w:szCs w:val="24"/>
          <w:highlight w:val="none"/>
        </w:rPr>
      </w:r>
      <w:r/>
    </w:p>
    <w:p>
      <w:pPr>
        <w:pStyle w:val="719"/>
        <w:ind w:firstLine="480"/>
        <w:spacing w:line="360" w:lineRule="auto"/>
        <w:rPr>
          <w:rFonts w:hint="eastAsia" w:ascii="宋体" w:hAnsi="宋体" w:cs="宋体"/>
          <w:bCs/>
          <w:color w:val="000000"/>
          <w:sz w:val="24"/>
          <w:szCs w:val="24"/>
          <w:highlight w:val="none"/>
        </w:rPr>
      </w:pPr>
      <w:r>
        <w:rPr>
          <w:rFonts w:hint="eastAsia" w:ascii="宋体" w:hAnsi="宋体" w:eastAsia="宋体" w:cs="宋体"/>
          <w:bCs/>
          <w:color w:val="000000"/>
          <w:sz w:val="24"/>
          <w:szCs w:val="24"/>
          <w:highlight w:val="none"/>
        </w:rPr>
        <w:t xml:space="preserve">20.1.2出现影响采购公正的违法、违规行为的；</w:t>
      </w:r>
      <w:r>
        <w:rPr>
          <w:rFonts w:hint="eastAsia" w:ascii="宋体" w:hAnsi="宋体" w:cs="宋体"/>
          <w:bCs/>
          <w:color w:val="000000"/>
          <w:sz w:val="24"/>
          <w:szCs w:val="24"/>
          <w:highlight w:val="none"/>
        </w:rPr>
      </w:r>
      <w:r/>
    </w:p>
    <w:p>
      <w:pPr>
        <w:pStyle w:val="71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20.1.3在采购过程中符合要求的供应商或者报价未超过采购预算的供应商不足3家的；</w:t>
      </w:r>
      <w:r>
        <w:rPr>
          <w:rFonts w:hint="eastAsia" w:ascii="宋体" w:hAnsi="宋体" w:eastAsia="宋体" w:cs="宋体"/>
          <w:bCs/>
          <w:color w:val="000000"/>
          <w:sz w:val="24"/>
          <w:szCs w:val="24"/>
          <w:highlight w:val="none"/>
        </w:rPr>
      </w:r>
      <w:r/>
    </w:p>
    <w:p>
      <w:pPr>
        <w:pStyle w:val="719"/>
        <w:ind w:firstLine="480"/>
        <w:spacing w:line="360" w:lineRule="auto"/>
        <w:tabs>
          <w:tab w:val="left" w:pos="753" w:leader="none"/>
        </w:tabs>
        <w:rPr>
          <w:rFonts w:hint="eastAsia" w:ascii="宋体" w:hAnsi="宋体" w:cs="宋体"/>
          <w:color w:val="000000"/>
          <w:sz w:val="24"/>
          <w:szCs w:val="24"/>
          <w:highlight w:val="none"/>
        </w:rPr>
      </w:pPr>
      <w:r>
        <w:rPr>
          <w:rFonts w:hint="eastAsia" w:ascii="宋体" w:hAnsi="宋体" w:eastAsia="宋体" w:cs="宋体"/>
          <w:bCs/>
          <w:color w:val="000000"/>
          <w:sz w:val="24"/>
          <w:szCs w:val="24"/>
          <w:highlight w:val="none"/>
        </w:rPr>
        <w:t xml:space="preserve">20.1.4在采购活动中因重大变故，采购任务取消的。</w:t>
      </w:r>
      <w:r>
        <w:rPr>
          <w:rFonts w:hint="eastAsia" w:ascii="宋体" w:hAnsi="宋体" w:cs="宋体"/>
          <w:color w:val="000000"/>
          <w:sz w:val="24"/>
          <w:szCs w:val="24"/>
          <w:highlight w:val="none"/>
        </w:rPr>
      </w:r>
      <w:r/>
    </w:p>
    <w:p>
      <w:pPr>
        <w:pStyle w:val="719"/>
        <w:ind w:firstLine="482"/>
        <w:spacing w:line="360" w:lineRule="auto"/>
        <w:tabs>
          <w:tab w:val="left" w:pos="8930" w:leader="none"/>
          <w:tab w:val="left" w:pos="9306" w:leader="none"/>
        </w:tabs>
        <w:rPr>
          <w:rFonts w:hint="eastAsia" w:ascii="宋体" w:hAnsi="宋体" w:cs="宋体"/>
          <w:b/>
          <w:color w:val="000000"/>
          <w:sz w:val="24"/>
          <w:szCs w:val="24"/>
          <w:highlight w:val="none"/>
        </w:rPr>
      </w:pPr>
      <w:r>
        <w:rPr>
          <w:rFonts w:hint="eastAsia" w:ascii="宋体" w:hAnsi="宋体" w:eastAsia="宋体" w:cs="宋体"/>
          <w:b/>
          <w:color w:val="000000"/>
          <w:sz w:val="24"/>
          <w:szCs w:val="24"/>
          <w:highlight w:val="none"/>
        </w:rPr>
        <w:t xml:space="preserve">21.评审内容的保密</w:t>
      </w:r>
      <w:r>
        <w:rPr>
          <w:rFonts w:hint="eastAsia" w:ascii="宋体" w:hAnsi="宋体" w:cs="宋体"/>
          <w:b/>
          <w:color w:val="000000"/>
          <w:sz w:val="24"/>
          <w:szCs w:val="24"/>
          <w:highlight w:val="none"/>
        </w:rPr>
      </w:r>
      <w:r/>
    </w:p>
    <w:p>
      <w:pPr>
        <w:pStyle w:val="719"/>
        <w:ind w:firstLine="480"/>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21.1磋商开始后，直到宣布授予成交单位合同为止，凡属于审查、澄清、评价和比较磋商响应文件的所有资料，有关授予合同的信息都不应向磋商供应商或与评审无关的其他人泄露。</w:t>
      </w:r>
      <w:r>
        <w:rPr>
          <w:rFonts w:hint="eastAsia" w:ascii="宋体" w:hAnsi="宋体" w:cs="宋体"/>
          <w:color w:val="000000"/>
          <w:sz w:val="24"/>
          <w:szCs w:val="24"/>
          <w:highlight w:val="none"/>
        </w:rPr>
      </w:r>
      <w:r/>
    </w:p>
    <w:p>
      <w:pPr>
        <w:pStyle w:val="719"/>
        <w:ind w:firstLine="480"/>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21.2在磋商响应文件的审查、澄清、评价和比较以及授予合同的过程中，磋商供应商对采购单位和磋商小组施加影响的任何行为，都将取消其成交资格。</w:t>
      </w:r>
      <w:r>
        <w:rPr>
          <w:rFonts w:hint="eastAsia" w:ascii="宋体" w:hAnsi="宋体" w:cs="宋体"/>
          <w:color w:val="000000"/>
          <w:sz w:val="24"/>
          <w:szCs w:val="24"/>
          <w:highlight w:val="none"/>
        </w:rPr>
      </w:r>
      <w:r/>
    </w:p>
    <w:p>
      <w:pPr>
        <w:pStyle w:val="719"/>
        <w:ind w:firstLine="480"/>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21.3在评审期间，采购单位将通过指定联络人与磋商供应商进行联系。</w:t>
      </w:r>
      <w:r>
        <w:rPr>
          <w:rFonts w:hint="eastAsia" w:ascii="宋体" w:hAnsi="宋体" w:cs="宋体"/>
          <w:color w:val="000000"/>
          <w:sz w:val="24"/>
          <w:szCs w:val="24"/>
          <w:highlight w:val="none"/>
        </w:rPr>
      </w:r>
      <w:r/>
    </w:p>
    <w:p>
      <w:pPr>
        <w:pStyle w:val="719"/>
        <w:ind w:firstLine="482"/>
        <w:spacing w:line="360" w:lineRule="auto"/>
        <w:rPr>
          <w:rFonts w:hint="eastAsia" w:ascii="宋体" w:hAnsi="宋体" w:cs="宋体"/>
          <w:b/>
          <w:bCs/>
          <w:color w:val="000000"/>
          <w:sz w:val="24"/>
          <w:szCs w:val="24"/>
          <w:highlight w:val="none"/>
        </w:rPr>
      </w:pPr>
      <w:r>
        <w:rPr>
          <w:rFonts w:hint="eastAsia" w:ascii="宋体" w:hAnsi="宋体" w:eastAsia="宋体" w:cs="宋体"/>
          <w:b/>
          <w:bCs/>
          <w:color w:val="000000"/>
          <w:sz w:val="24"/>
          <w:szCs w:val="24"/>
          <w:highlight w:val="none"/>
        </w:rPr>
        <w:t xml:space="preserve">22.磋商说明</w:t>
      </w:r>
      <w:r>
        <w:rPr>
          <w:rFonts w:hint="eastAsia" w:ascii="宋体" w:hAnsi="宋体" w:cs="宋体"/>
          <w:b/>
          <w:bCs/>
          <w:color w:val="000000"/>
          <w:sz w:val="24"/>
          <w:szCs w:val="24"/>
          <w:highlight w:val="none"/>
        </w:rPr>
      </w:r>
      <w:r/>
    </w:p>
    <w:p>
      <w:pPr>
        <w:pStyle w:val="719"/>
        <w:ind w:firstLine="480"/>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22.1不符合供应商资格要求的响应文件将被拒绝；</w:t>
      </w:r>
      <w:r>
        <w:rPr>
          <w:rFonts w:hint="eastAsia" w:ascii="宋体" w:hAnsi="宋体" w:cs="宋体"/>
          <w:color w:val="000000"/>
          <w:sz w:val="24"/>
          <w:szCs w:val="24"/>
          <w:highlight w:val="none"/>
        </w:rPr>
      </w:r>
      <w:r/>
    </w:p>
    <w:p>
      <w:pPr>
        <w:pStyle w:val="719"/>
        <w:ind w:firstLine="480"/>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22.2响应文件签署不符合要求的，响应文件将被拒绝；</w:t>
      </w:r>
      <w:r>
        <w:rPr>
          <w:rFonts w:hint="eastAsia" w:ascii="宋体" w:hAnsi="宋体" w:cs="宋体"/>
          <w:color w:val="000000"/>
          <w:sz w:val="24"/>
          <w:szCs w:val="24"/>
          <w:highlight w:val="none"/>
        </w:rPr>
      </w:r>
      <w:r/>
    </w:p>
    <w:p>
      <w:pPr>
        <w:pStyle w:val="719"/>
        <w:ind w:firstLine="480"/>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22.3任意一次磋商报价超过采购预算的，不能成交；</w:t>
      </w:r>
      <w:r>
        <w:rPr>
          <w:rFonts w:hint="eastAsia" w:ascii="宋体" w:hAnsi="宋体" w:cs="宋体"/>
          <w:color w:val="000000"/>
          <w:sz w:val="24"/>
          <w:szCs w:val="24"/>
          <w:highlight w:val="none"/>
        </w:rPr>
      </w:r>
      <w:r/>
    </w:p>
    <w:p>
      <w:pPr>
        <w:pStyle w:val="719"/>
        <w:ind w:firstLine="480"/>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22.4不实质性响应采购文件的不能成交；</w:t>
      </w:r>
      <w:r>
        <w:rPr>
          <w:rFonts w:hint="eastAsia" w:ascii="宋体" w:hAnsi="宋体" w:cs="宋体"/>
          <w:color w:val="000000"/>
          <w:sz w:val="24"/>
          <w:szCs w:val="24"/>
          <w:highlight w:val="none"/>
        </w:rPr>
      </w:r>
      <w:r/>
    </w:p>
    <w:p>
      <w:pPr>
        <w:pStyle w:val="71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22.5</w:t>
      </w:r>
      <w:r>
        <w:rPr>
          <w:rFonts w:hint="eastAsia" w:ascii="宋体" w:hAnsi="宋体" w:eastAsia="宋体" w:cs="宋体"/>
          <w:bCs/>
          <w:color w:val="000000"/>
          <w:sz w:val="24"/>
          <w:szCs w:val="24"/>
          <w:highlight w:val="none"/>
        </w:rPr>
        <w:t xml:space="preserve">在采购过程中符合要求的供应商或者报价未超过采购预算的供应商不足3家的；</w:t>
      </w:r>
      <w:r>
        <w:rPr>
          <w:rFonts w:hint="eastAsia" w:ascii="宋体" w:hAnsi="宋体" w:cs="宋体"/>
          <w:color w:val="000000"/>
          <w:sz w:val="24"/>
          <w:szCs w:val="24"/>
          <w:highlight w:val="none"/>
        </w:rPr>
      </w:r>
      <w:r/>
    </w:p>
    <w:p>
      <w:pPr>
        <w:pStyle w:val="719"/>
        <w:ind w:firstLine="480"/>
        <w:spacing w:line="360" w:lineRule="auto"/>
        <w:tabs>
          <w:tab w:val="left" w:pos="8930" w:leader="none"/>
          <w:tab w:val="left" w:pos="9306" w:leader="none"/>
        </w:tabs>
        <w:rPr>
          <w:rFonts w:hint="eastAsia" w:ascii="宋体" w:hAnsi="宋体" w:cs="宋体"/>
          <w:b/>
          <w:color w:val="000000"/>
          <w:sz w:val="24"/>
          <w:szCs w:val="24"/>
          <w:highlight w:val="none"/>
        </w:rPr>
      </w:pPr>
      <w:r>
        <w:rPr>
          <w:rFonts w:hint="eastAsia" w:ascii="宋体" w:hAnsi="宋体" w:eastAsia="宋体" w:cs="宋体"/>
          <w:color w:val="000000"/>
          <w:sz w:val="24"/>
          <w:szCs w:val="24"/>
          <w:highlight w:val="none"/>
        </w:rPr>
        <w:t xml:space="preserve">22.6供应商根据磋商情况进行承诺说明并填写承诺函、填写最后报价（未填写单价的，最终合同单价按最后报价比第一次报价同比例下（上）浮）。</w:t>
      </w:r>
      <w:r>
        <w:rPr>
          <w:rFonts w:hint="eastAsia" w:ascii="宋体" w:hAnsi="宋体" w:cs="宋体"/>
          <w:b/>
          <w:color w:val="000000"/>
          <w:sz w:val="24"/>
          <w:szCs w:val="24"/>
          <w:highlight w:val="none"/>
        </w:rPr>
      </w:r>
      <w:r/>
    </w:p>
    <w:p>
      <w:pPr>
        <w:pStyle w:val="719"/>
        <w:ind w:firstLine="482"/>
        <w:spacing w:line="360" w:lineRule="auto"/>
        <w:tabs>
          <w:tab w:val="left" w:pos="8930" w:leader="none"/>
          <w:tab w:val="left" w:pos="9306" w:leader="none"/>
        </w:tabs>
        <w:rPr>
          <w:rFonts w:hint="eastAsia" w:ascii="宋体" w:hAnsi="宋体" w:cs="宋体"/>
          <w:b/>
          <w:color w:val="000000"/>
          <w:sz w:val="24"/>
          <w:szCs w:val="24"/>
          <w:highlight w:val="none"/>
        </w:rPr>
      </w:pPr>
      <w:r>
        <w:rPr>
          <w:rFonts w:hint="eastAsia" w:ascii="宋体" w:hAnsi="宋体" w:eastAsia="宋体" w:cs="宋体"/>
          <w:b/>
          <w:color w:val="000000"/>
          <w:sz w:val="24"/>
          <w:szCs w:val="24"/>
          <w:highlight w:val="none"/>
        </w:rPr>
        <w:t xml:space="preserve">23.成交单位的确认</w:t>
      </w:r>
      <w:r>
        <w:rPr>
          <w:rFonts w:hint="eastAsia" w:ascii="宋体" w:hAnsi="宋体" w:cs="宋体"/>
          <w:b/>
          <w:color w:val="000000"/>
          <w:sz w:val="24"/>
          <w:szCs w:val="24"/>
          <w:highlight w:val="none"/>
        </w:rPr>
      </w:r>
      <w:r/>
    </w:p>
    <w:p>
      <w:pPr>
        <w:pStyle w:val="719"/>
        <w:ind w:firstLine="480"/>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23.1磋商小组根据磋商供应商资格审查情况，对其响应文件进行评价和比较，按照评审办法和标准进行评审，并按采购单位的委托向采购单位推荐成交候选单位。</w:t>
      </w:r>
      <w:r>
        <w:rPr>
          <w:rFonts w:hint="eastAsia" w:ascii="宋体" w:hAnsi="宋体" w:cs="宋体"/>
          <w:color w:val="000000"/>
          <w:sz w:val="24"/>
          <w:szCs w:val="24"/>
          <w:highlight w:val="none"/>
        </w:rPr>
      </w:r>
      <w:r/>
    </w:p>
    <w:p>
      <w:pPr>
        <w:pStyle w:val="719"/>
        <w:ind w:firstLine="480"/>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23.2</w:t>
      </w:r>
      <w:r>
        <w:rPr>
          <w:rFonts w:hint="eastAsia" w:ascii="宋体" w:hAnsi="宋体" w:eastAsia="宋体" w:cs="宋体"/>
          <w:color w:val="000000"/>
          <w:sz w:val="24"/>
          <w:szCs w:val="24"/>
          <w:highlight w:val="none"/>
        </w:rPr>
        <w:t xml:space="preserve">经磋商小组评审并确定成交单位后，采购单位将在规定的时间内将成交结果在相关媒体上予以公告。各参加磋商供应商如对公告结果有异议，应在成交结果公告期满后七个工作日内，以书面形式向采购单位提出质疑，同时该质疑应有磋商供应商法定代表人或参加磋商的代理人签署。采购单位将在收到经磋商供应商法定代表人或参加响应供应商的代理人签署的书面质疑后七个工作日内，对质疑内容作出答复。如磋商供应商未在成交结果公告期满后七个工作日内向磋商采购单位提出质疑或质疑未经磋商供应商法定代表人或参加磋商的代理人签署，采购单位有权对该质疑不予答复。</w:t>
      </w:r>
      <w:r>
        <w:rPr>
          <w:rFonts w:hint="eastAsia" w:ascii="宋体" w:hAnsi="宋体" w:cs="宋体"/>
          <w:color w:val="000000"/>
          <w:sz w:val="24"/>
          <w:szCs w:val="24"/>
          <w:highlight w:val="none"/>
        </w:rPr>
      </w:r>
      <w:r/>
    </w:p>
    <w:p>
      <w:pPr>
        <w:pStyle w:val="719"/>
        <w:ind w:firstLine="480"/>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23.3</w:t>
      </w:r>
      <w:r>
        <w:rPr>
          <w:rFonts w:hint="eastAsia" w:ascii="宋体" w:hAnsi="宋体" w:eastAsia="宋体" w:cs="宋体"/>
          <w:bCs/>
          <w:color w:val="000000"/>
          <w:sz w:val="24"/>
          <w:szCs w:val="24"/>
          <w:highlight w:val="none"/>
        </w:rPr>
        <w:t xml:space="preserve">由采购人授权评审委员会在候选供应商名单中直接确定成交供应商。</w:t>
      </w:r>
      <w:r>
        <w:rPr>
          <w:rFonts w:hint="eastAsia" w:ascii="宋体" w:hAnsi="宋体" w:cs="宋体"/>
          <w:color w:val="000000"/>
          <w:sz w:val="24"/>
          <w:szCs w:val="24"/>
          <w:highlight w:val="none"/>
        </w:rPr>
      </w:r>
      <w:r/>
    </w:p>
    <w:p>
      <w:pPr>
        <w:pStyle w:val="719"/>
        <w:ind w:firstLine="480"/>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23.4如因质疑或投诉改变成交结果的，则采购人可以按照评审报告推荐的成交候选人名单排序，确定下一候选人为成交人或者重新开展政府采购活动。</w:t>
      </w:r>
      <w:r>
        <w:rPr>
          <w:rFonts w:hint="eastAsia" w:ascii="宋体" w:hAnsi="宋体" w:cs="宋体"/>
          <w:color w:val="000000"/>
          <w:sz w:val="24"/>
          <w:szCs w:val="24"/>
          <w:highlight w:val="none"/>
        </w:rPr>
      </w:r>
      <w:r/>
    </w:p>
    <w:p>
      <w:pPr>
        <w:pStyle w:val="719"/>
        <w:ind w:firstLine="482"/>
        <w:spacing w:line="360" w:lineRule="auto"/>
        <w:tabs>
          <w:tab w:val="left" w:pos="8930" w:leader="none"/>
          <w:tab w:val="left" w:pos="9306" w:leader="none"/>
        </w:tabs>
        <w:rPr>
          <w:rFonts w:hint="eastAsia" w:ascii="宋体" w:hAnsi="宋体" w:cs="宋体"/>
          <w:b/>
          <w:color w:val="000000"/>
          <w:sz w:val="24"/>
          <w:szCs w:val="24"/>
          <w:highlight w:val="none"/>
        </w:rPr>
      </w:pPr>
      <w:r>
        <w:rPr>
          <w:rFonts w:hint="eastAsia" w:ascii="宋体" w:hAnsi="宋体" w:eastAsia="宋体" w:cs="宋体"/>
          <w:b/>
          <w:color w:val="000000"/>
          <w:sz w:val="24"/>
          <w:szCs w:val="24"/>
          <w:highlight w:val="none"/>
        </w:rPr>
        <w:t xml:space="preserve">24.合同授予标准</w:t>
      </w:r>
      <w:r>
        <w:rPr>
          <w:rFonts w:hint="eastAsia" w:ascii="宋体" w:hAnsi="宋体" w:cs="宋体"/>
          <w:b/>
          <w:color w:val="000000"/>
          <w:sz w:val="24"/>
          <w:szCs w:val="24"/>
          <w:highlight w:val="none"/>
        </w:rPr>
      </w:r>
      <w:r/>
    </w:p>
    <w:p>
      <w:pPr>
        <w:pStyle w:val="719"/>
        <w:ind w:firstLine="480"/>
        <w:spacing w:line="360" w:lineRule="auto"/>
        <w:tabs>
          <w:tab w:val="left" w:pos="8930" w:leader="none"/>
          <w:tab w:val="left" w:pos="9306" w:leader="none"/>
        </w:tabs>
        <w:rPr>
          <w:rFonts w:hint="eastAsia" w:ascii="宋体" w:hAnsi="宋体" w:cs="宋体"/>
          <w:b/>
          <w:color w:val="000000"/>
          <w:sz w:val="24"/>
          <w:szCs w:val="24"/>
          <w:highlight w:val="none"/>
        </w:rPr>
      </w:pPr>
      <w:r>
        <w:rPr>
          <w:rFonts w:hint="eastAsia" w:ascii="宋体" w:hAnsi="宋体" w:eastAsia="宋体" w:cs="宋体"/>
          <w:color w:val="000000"/>
          <w:sz w:val="24"/>
          <w:szCs w:val="24"/>
          <w:highlight w:val="none"/>
        </w:rPr>
        <w:t xml:space="preserve">24.1采购单位将把合同授予其磋商响应文件在实质上响应采购文件要求和按本须知规定评选出的供应商。确定为成交的供应商必须具有实施本合同的能力和资源。</w:t>
      </w:r>
      <w:r>
        <w:rPr>
          <w:rFonts w:hint="eastAsia" w:ascii="宋体" w:hAnsi="宋体" w:cs="宋体"/>
          <w:b/>
          <w:color w:val="000000"/>
          <w:sz w:val="24"/>
          <w:szCs w:val="24"/>
          <w:highlight w:val="none"/>
        </w:rPr>
      </w:r>
      <w:r/>
    </w:p>
    <w:p>
      <w:pPr>
        <w:pStyle w:val="719"/>
        <w:ind w:firstLine="482"/>
        <w:spacing w:line="360" w:lineRule="auto"/>
        <w:tabs>
          <w:tab w:val="left" w:pos="8930" w:leader="none"/>
          <w:tab w:val="left" w:pos="9306" w:leader="none"/>
        </w:tabs>
        <w:rPr>
          <w:rFonts w:hint="eastAsia" w:ascii="宋体" w:hAnsi="宋体" w:cs="宋体"/>
          <w:b/>
          <w:color w:val="000000"/>
          <w:sz w:val="24"/>
          <w:szCs w:val="24"/>
          <w:highlight w:val="none"/>
        </w:rPr>
      </w:pPr>
      <w:r>
        <w:rPr>
          <w:rFonts w:hint="eastAsia" w:ascii="宋体" w:hAnsi="宋体" w:eastAsia="宋体" w:cs="宋体"/>
          <w:b/>
          <w:color w:val="000000"/>
          <w:sz w:val="24"/>
          <w:szCs w:val="24"/>
          <w:highlight w:val="none"/>
        </w:rPr>
        <w:t xml:space="preserve">25.成交通知书</w:t>
      </w:r>
      <w:r>
        <w:rPr>
          <w:rFonts w:hint="eastAsia" w:ascii="宋体" w:hAnsi="宋体" w:cs="宋体"/>
          <w:b/>
          <w:color w:val="000000"/>
          <w:sz w:val="24"/>
          <w:szCs w:val="24"/>
          <w:highlight w:val="none"/>
        </w:rPr>
      </w:r>
      <w:r/>
    </w:p>
    <w:p>
      <w:pPr>
        <w:pStyle w:val="719"/>
        <w:ind w:firstLine="480"/>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25.1采购人或采购代理机构根据相关规定发布成交公告，成交公告发出的同时应当向成交供应商发出《成交通知书》</w:t>
      </w:r>
      <w:bookmarkStart w:id="22" w:name="_Hlk132385599"/>
      <w:r/>
      <w:bookmarkStart w:id="23" w:name="_Hlk132385577"/>
      <w:r/>
      <w:bookmarkStart w:id="24" w:name="_Hlk132389804"/>
      <w:r>
        <w:rPr>
          <w:rFonts w:hint="eastAsia" w:ascii="宋体" w:hAnsi="宋体" w:eastAsia="宋体" w:cs="宋体"/>
          <w:color w:val="000000"/>
          <w:sz w:val="24"/>
          <w:szCs w:val="24"/>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22"/>
      <w:r/>
      <w:bookmarkEnd w:id="23"/>
      <w:r/>
      <w:bookmarkEnd w:id="24"/>
      <w:r>
        <w:rPr>
          <w:rFonts w:hint="eastAsia" w:ascii="宋体" w:hAnsi="宋体" w:eastAsia="宋体" w:cs="宋体"/>
          <w:color w:val="000000"/>
          <w:sz w:val="24"/>
          <w:szCs w:val="24"/>
          <w:highlight w:val="none"/>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rPr>
          <w:rFonts w:hint="eastAsia" w:ascii="宋体" w:hAnsi="宋体" w:cs="宋体"/>
          <w:color w:val="000000"/>
          <w:sz w:val="24"/>
          <w:szCs w:val="24"/>
          <w:highlight w:val="none"/>
        </w:rPr>
      </w:r>
      <w:r/>
    </w:p>
    <w:p>
      <w:pPr>
        <w:pStyle w:val="719"/>
        <w:ind w:firstLine="480"/>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25.2成交通知书发出后，采购人不得违法改变成交结果，成交供应商无正当理由不得放弃成交。</w:t>
      </w:r>
      <w:r>
        <w:rPr>
          <w:rFonts w:hint="eastAsia" w:ascii="宋体" w:hAnsi="宋体" w:cs="宋体"/>
          <w:color w:val="000000"/>
          <w:sz w:val="24"/>
          <w:szCs w:val="24"/>
          <w:highlight w:val="none"/>
        </w:rPr>
      </w:r>
      <w:r/>
    </w:p>
    <w:p>
      <w:pPr>
        <w:pStyle w:val="719"/>
        <w:ind w:firstLine="482"/>
        <w:spacing w:line="360" w:lineRule="auto"/>
        <w:tabs>
          <w:tab w:val="left" w:pos="8930" w:leader="none"/>
          <w:tab w:val="left" w:pos="9306"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26.</w:t>
      </w:r>
      <w:r>
        <w:rPr>
          <w:rFonts w:hint="eastAsia" w:ascii="宋体" w:hAnsi="宋体" w:eastAsia="宋体" w:cs="宋体"/>
          <w:b/>
          <w:color w:val="000000"/>
          <w:sz w:val="24"/>
          <w:szCs w:val="24"/>
          <w:highlight w:val="none"/>
        </w:rPr>
        <w:t xml:space="preserve">代理服务费</w:t>
      </w:r>
      <w:r>
        <w:rPr>
          <w:rFonts w:hint="eastAsia" w:ascii="宋体" w:hAnsi="宋体" w:cs="宋体"/>
          <w:b/>
          <w:color w:val="000000"/>
          <w:sz w:val="24"/>
          <w:szCs w:val="24"/>
          <w:highlight w:val="none"/>
        </w:rPr>
      </w:r>
      <w:r/>
    </w:p>
    <w:p>
      <w:pPr>
        <w:pStyle w:val="719"/>
        <w:ind w:firstLine="480"/>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26.1成交单位须按以下的规定按其预算金额计算并支付服务费，该费用应在领取成交通知书时</w:t>
      </w:r>
      <w:r>
        <w:rPr>
          <w:rFonts w:hint="eastAsia" w:ascii="宋体" w:hAnsi="宋体" w:eastAsia="宋体" w:cs="宋体"/>
          <w:color w:val="000000"/>
          <w:sz w:val="24"/>
          <w:szCs w:val="24"/>
          <w:highlight w:val="none"/>
          <w:lang w:val="zh-CN"/>
        </w:rPr>
        <w:t xml:space="preserve">一次性</w:t>
      </w:r>
      <w:r>
        <w:rPr>
          <w:rFonts w:hint="eastAsia" w:ascii="宋体" w:hAnsi="宋体" w:eastAsia="宋体" w:cs="宋体"/>
          <w:color w:val="000000"/>
          <w:sz w:val="24"/>
          <w:szCs w:val="24"/>
          <w:highlight w:val="none"/>
        </w:rPr>
        <w:t xml:space="preserve">付清：</w:t>
      </w:r>
      <w:r>
        <w:rPr>
          <w:rFonts w:hint="eastAsia" w:ascii="宋体" w:hAnsi="宋体" w:cs="宋体"/>
          <w:color w:val="000000"/>
          <w:sz w:val="24"/>
          <w:szCs w:val="24"/>
          <w:highlight w:val="none"/>
        </w:rPr>
      </w:r>
      <w:r/>
    </w:p>
    <w:p>
      <w:pPr>
        <w:pStyle w:val="719"/>
        <w:ind w:firstLine="480"/>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zh-CN"/>
        </w:rPr>
        <w:t xml:space="preserve">以项目预算金额作为代理服务费的计算基数，按照以下差额定率累进法计算方法确定政府采购代理服务费金额：</w:t>
      </w:r>
      <w:r>
        <w:rPr>
          <w:rFonts w:hint="eastAsia" w:ascii="宋体" w:hAnsi="宋体" w:cs="宋体"/>
          <w:color w:val="000000"/>
          <w:sz w:val="24"/>
          <w:szCs w:val="24"/>
          <w:highlight w:val="none"/>
        </w:rPr>
      </w:r>
      <w:r/>
    </w:p>
    <w:p>
      <w:pPr>
        <w:pStyle w:val="719"/>
        <w:ind w:firstLine="480"/>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zh-CN"/>
        </w:rPr>
        <w:t xml:space="preserve">预算金额：100万元以下部分按预算金额的1.5%收取；</w:t>
      </w:r>
      <w:r>
        <w:rPr>
          <w:rFonts w:hint="eastAsia" w:ascii="宋体" w:hAnsi="宋体" w:cs="宋体"/>
          <w:color w:val="000000"/>
          <w:sz w:val="24"/>
          <w:szCs w:val="24"/>
          <w:highlight w:val="none"/>
        </w:rPr>
      </w:r>
      <w:r/>
    </w:p>
    <w:p>
      <w:pPr>
        <w:pStyle w:val="719"/>
        <w:ind w:firstLine="480"/>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zh-CN"/>
        </w:rPr>
        <w:t xml:space="preserve">预算金额：100万元（含）~500万元以下部分按预算金额的1.1%收取；</w:t>
      </w:r>
      <w:r>
        <w:rPr>
          <w:rFonts w:hint="eastAsia" w:ascii="宋体" w:hAnsi="宋体" w:cs="宋体"/>
          <w:color w:val="000000"/>
          <w:sz w:val="24"/>
          <w:szCs w:val="24"/>
          <w:highlight w:val="none"/>
        </w:rPr>
      </w:r>
      <w:r/>
    </w:p>
    <w:p>
      <w:pPr>
        <w:pStyle w:val="719"/>
        <w:ind w:firstLine="480"/>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zh-CN"/>
        </w:rPr>
        <w:t xml:space="preserve">预算金额：500万元（含）~1000万元以下部分按预算金额的0.8%收取；</w:t>
      </w:r>
      <w:r>
        <w:rPr>
          <w:rFonts w:hint="eastAsia" w:ascii="宋体" w:hAnsi="宋体" w:cs="宋体"/>
          <w:color w:val="000000"/>
          <w:sz w:val="24"/>
          <w:szCs w:val="24"/>
          <w:highlight w:val="none"/>
        </w:rPr>
      </w:r>
      <w:r/>
    </w:p>
    <w:p>
      <w:pPr>
        <w:pStyle w:val="719"/>
        <w:ind w:firstLine="480"/>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zh-CN"/>
        </w:rPr>
        <w:t xml:space="preserve">预算金额：1000万元（含）~5000万元以下部分按预算金额的0.5%收取；</w:t>
      </w:r>
      <w:r>
        <w:rPr>
          <w:rFonts w:hint="eastAsia" w:ascii="宋体" w:hAnsi="宋体" w:cs="宋体"/>
          <w:color w:val="000000"/>
          <w:sz w:val="24"/>
          <w:szCs w:val="24"/>
          <w:highlight w:val="none"/>
        </w:rPr>
      </w:r>
      <w:r/>
    </w:p>
    <w:p>
      <w:pPr>
        <w:pStyle w:val="719"/>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预算金额：5000万元（含）以上部分按预算金额的0.25%收取；领取成交通知书时向招标代理机构一次性付清。</w:t>
      </w:r>
      <w:r>
        <w:rPr>
          <w:rFonts w:hint="eastAsia" w:ascii="宋体" w:hAnsi="宋体" w:eastAsia="宋体" w:cs="宋体"/>
          <w:color w:val="000000"/>
          <w:sz w:val="24"/>
          <w:szCs w:val="24"/>
          <w:highlight w:val="none"/>
          <w:lang w:val="zh-CN"/>
        </w:rPr>
      </w:r>
      <w:r/>
    </w:p>
    <w:p>
      <w:pPr>
        <w:pStyle w:val="719"/>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26.2</w:t>
      </w:r>
      <w:r>
        <w:rPr>
          <w:rFonts w:hint="eastAsia" w:ascii="宋体" w:hAnsi="宋体" w:cs="宋体"/>
          <w:sz w:val="24"/>
          <w:szCs w:val="24"/>
          <w:highlight w:val="none"/>
        </w:rPr>
        <w:t xml:space="preserve">成交供应商如果未按规定支付代理服务费，采购代理机构将保留诉讼的权利。</w:t>
      </w:r>
      <w:r>
        <w:rPr>
          <w:rFonts w:ascii="宋体" w:hAnsi="宋体" w:eastAsia="宋体" w:cs="宋体"/>
          <w:color w:val="000000"/>
          <w:sz w:val="24"/>
          <w:szCs w:val="24"/>
          <w:highlight w:val="none"/>
          <w:lang w:val="en-US" w:eastAsia="zh-CN"/>
        </w:rPr>
      </w:r>
      <w:r/>
    </w:p>
    <w:p>
      <w:pPr>
        <w:pStyle w:val="719"/>
        <w:ind w:firstLine="482"/>
        <w:spacing w:line="360" w:lineRule="auto"/>
        <w:tabs>
          <w:tab w:val="left" w:pos="8930" w:leader="none"/>
          <w:tab w:val="left" w:pos="9306" w:leader="none"/>
        </w:tabs>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27.履约保证金</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lang w:val="en-US" w:eastAsia="zh-CN"/>
        </w:rPr>
        <w:t xml:space="preserve">无</w:t>
      </w:r>
      <w:r>
        <w:rPr>
          <w:rFonts w:ascii="宋体" w:hAnsi="宋体" w:eastAsia="宋体" w:cs="宋体"/>
          <w:b/>
          <w:color w:val="000000"/>
          <w:sz w:val="24"/>
          <w:szCs w:val="24"/>
          <w:highlight w:val="none"/>
        </w:rPr>
      </w:r>
      <w:r/>
    </w:p>
    <w:p>
      <w:pPr>
        <w:pStyle w:val="719"/>
        <w:ind w:firstLine="482"/>
        <w:spacing w:line="360" w:lineRule="auto"/>
        <w:tabs>
          <w:tab w:val="left" w:pos="8930" w:leader="none"/>
          <w:tab w:val="left" w:pos="9306" w:leader="none"/>
        </w:tabs>
        <w:rPr>
          <w:rFonts w:hint="eastAsia" w:ascii="宋体" w:hAnsi="宋体" w:cs="宋体"/>
          <w:b/>
          <w:color w:val="000000"/>
          <w:sz w:val="24"/>
          <w:szCs w:val="24"/>
          <w:highlight w:val="none"/>
        </w:rPr>
      </w:pPr>
      <w:r>
        <w:rPr>
          <w:rFonts w:hint="eastAsia" w:ascii="宋体" w:hAnsi="宋体" w:eastAsia="宋体" w:cs="宋体"/>
          <w:b/>
          <w:color w:val="000000"/>
          <w:sz w:val="24"/>
          <w:szCs w:val="24"/>
          <w:highlight w:val="none"/>
        </w:rPr>
        <w:t xml:space="preserve">28.未尽事宜</w:t>
      </w:r>
      <w:r>
        <w:rPr>
          <w:rFonts w:hint="eastAsia" w:ascii="宋体" w:hAnsi="宋体" w:cs="宋体"/>
          <w:b/>
          <w:color w:val="000000"/>
          <w:sz w:val="24"/>
          <w:szCs w:val="24"/>
          <w:highlight w:val="none"/>
        </w:rPr>
      </w:r>
      <w:r/>
    </w:p>
    <w:p>
      <w:pPr>
        <w:pStyle w:val="719"/>
        <w:ind w:firstLine="482"/>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按《中华人民共和国政府采购法》及其他有关的法律法规的规定执行。</w:t>
      </w:r>
      <w:r>
        <w:rPr>
          <w:rFonts w:hint="eastAsia" w:ascii="宋体" w:hAnsi="宋体" w:cs="宋体"/>
          <w:color w:val="000000"/>
          <w:sz w:val="24"/>
          <w:szCs w:val="24"/>
          <w:highlight w:val="none"/>
        </w:rPr>
      </w:r>
      <w:r/>
    </w:p>
    <w:p>
      <w:pPr>
        <w:pStyle w:val="719"/>
        <w:jc w:val="center"/>
        <w:spacing w:line="360" w:lineRule="auto"/>
        <w:tabs>
          <w:tab w:val="left" w:pos="8930" w:leader="none"/>
          <w:tab w:val="left" w:pos="9306" w:leader="none"/>
        </w:tabs>
        <w:rPr>
          <w:rFonts w:hint="eastAsia" w:ascii="宋体" w:hAnsi="宋体" w:cs="宋体"/>
          <w:b/>
          <w:bCs/>
          <w:color w:val="000000"/>
          <w:sz w:val="32"/>
          <w:szCs w:val="32"/>
          <w:highlight w:val="none"/>
        </w:rPr>
        <w:outlineLvl w:val="0"/>
      </w:pPr>
      <w:r>
        <w:rPr>
          <w:rFonts w:hint="eastAsia" w:ascii="宋体" w:hAnsi="宋体" w:cs="宋体"/>
          <w:color w:val="000000"/>
          <w:sz w:val="24"/>
          <w:szCs w:val="24"/>
          <w:highlight w:val="none"/>
        </w:rPr>
        <w:br w:type="page" w:clear="all"/>
      </w:r>
      <w:bookmarkStart w:id="25" w:name="_Toc197425370"/>
      <w:r>
        <w:rPr>
          <w:rFonts w:hint="eastAsia" w:ascii="宋体" w:hAnsi="宋体" w:eastAsia="宋体" w:cs="宋体"/>
          <w:b/>
          <w:bCs/>
          <w:color w:val="000000"/>
          <w:sz w:val="32"/>
          <w:szCs w:val="32"/>
          <w:highlight w:val="none"/>
        </w:rPr>
        <w:t xml:space="preserve">第三章  磋商响应文件格式</w:t>
      </w:r>
      <w:bookmarkEnd w:id="25"/>
      <w:r>
        <w:rPr>
          <w:rFonts w:hint="eastAsia" w:ascii="宋体" w:hAnsi="宋体" w:cs="宋体"/>
          <w:b/>
          <w:bCs/>
          <w:color w:val="000000"/>
          <w:sz w:val="32"/>
          <w:szCs w:val="32"/>
          <w:highlight w:val="none"/>
        </w:rPr>
      </w:r>
      <w:r/>
    </w:p>
    <w:p>
      <w:pPr>
        <w:pStyle w:val="719"/>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719"/>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19"/>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19"/>
        <w:jc w:val="left"/>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说明：</w:t>
      </w:r>
      <w:r>
        <w:rPr>
          <w:rFonts w:hint="eastAsia" w:ascii="宋体" w:hAnsi="宋体" w:cs="宋体"/>
          <w:color w:val="000000"/>
          <w:sz w:val="24"/>
          <w:szCs w:val="24"/>
          <w:highlight w:val="none"/>
        </w:rPr>
      </w:r>
      <w:r/>
    </w:p>
    <w:p>
      <w:pPr>
        <w:pStyle w:val="719"/>
        <w:ind w:firstLine="420"/>
        <w:jc w:val="left"/>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对本章所有的格式，磋商供应商可根据自身情况进行补充和修改，但补充和修改不得造成与本格式内容有实质性的违背。</w:t>
      </w:r>
      <w:r>
        <w:rPr>
          <w:rFonts w:hint="eastAsia" w:ascii="宋体" w:hAnsi="宋体" w:cs="宋体"/>
          <w:color w:val="000000"/>
          <w:sz w:val="24"/>
          <w:szCs w:val="24"/>
          <w:highlight w:val="none"/>
        </w:rPr>
      </w:r>
      <w:r/>
    </w:p>
    <w:p>
      <w:pPr>
        <w:pStyle w:val="719"/>
        <w:jc w:val="left"/>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19"/>
        <w:jc w:val="left"/>
        <w:spacing w:line="360" w:lineRule="auto"/>
        <w:rPr>
          <w:rFonts w:hint="eastAsia" w:ascii="宋体" w:hAnsi="宋体" w:cs="宋体"/>
          <w:b/>
          <w:bCs/>
          <w:color w:val="000000"/>
          <w:sz w:val="24"/>
          <w:szCs w:val="24"/>
          <w:highlight w:val="none"/>
        </w:rPr>
        <w:outlineLvl w:val="9"/>
      </w:pPr>
      <w:r>
        <w:rPr>
          <w:rFonts w:hint="eastAsia" w:ascii="宋体" w:hAnsi="宋体" w:cs="宋体"/>
          <w:color w:val="000000"/>
          <w:szCs w:val="21"/>
          <w:highlight w:val="none"/>
        </w:rPr>
        <w:br w:type="page" w:clear="all"/>
      </w:r>
      <w:r>
        <w:rPr>
          <w:rFonts w:hint="eastAsia" w:ascii="宋体" w:hAnsi="宋体" w:eastAsia="宋体" w:cs="宋体"/>
          <w:b/>
          <w:bCs/>
          <w:color w:val="000000"/>
          <w:sz w:val="24"/>
          <w:szCs w:val="24"/>
          <w:highlight w:val="none"/>
        </w:rPr>
        <w:t xml:space="preserve">1、（供应商）法定代表人授权委托书</w:t>
      </w:r>
      <w:r>
        <w:rPr>
          <w:rFonts w:hint="eastAsia" w:ascii="宋体" w:hAnsi="宋体" w:cs="宋体"/>
          <w:b/>
          <w:bCs/>
          <w:color w:val="000000"/>
          <w:sz w:val="24"/>
          <w:szCs w:val="24"/>
          <w:highlight w:val="none"/>
        </w:rPr>
      </w:r>
      <w:r/>
    </w:p>
    <w:p>
      <w:pPr>
        <w:pStyle w:val="719"/>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19"/>
        <w:ind w:firstLine="480"/>
        <w:jc w:val="center"/>
        <w:spacing w:line="360" w:lineRule="auto"/>
        <w:rPr>
          <w:rFonts w:hint="eastAsia" w:ascii="宋体" w:hAnsi="宋体" w:cs="宋体"/>
          <w:color w:val="000000"/>
          <w:sz w:val="24"/>
          <w:highlight w:val="none"/>
        </w:rPr>
      </w:pPr>
      <w:r>
        <w:rPr>
          <w:rFonts w:hint="eastAsia" w:ascii="宋体" w:hAnsi="宋体" w:eastAsia="宋体" w:cs="宋体"/>
          <w:color w:val="000000"/>
          <w:sz w:val="24"/>
          <w:highlight w:val="none"/>
        </w:rPr>
        <w:t xml:space="preserve">法定代表人授权委托书</w:t>
      </w:r>
      <w:r>
        <w:rPr>
          <w:rFonts w:hint="eastAsia" w:ascii="宋体" w:hAnsi="宋体" w:cs="宋体"/>
          <w:color w:val="000000"/>
          <w:sz w:val="24"/>
          <w:highlight w:val="none"/>
        </w:rPr>
      </w:r>
      <w:r/>
    </w:p>
    <w:p>
      <w:pPr>
        <w:pStyle w:val="71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19"/>
        <w:ind w:firstLine="480"/>
        <w:spacing w:line="360" w:lineRule="auto"/>
        <w:rPr>
          <w:rFonts w:hint="eastAsia" w:ascii="宋体" w:hAnsi="宋体" w:cs="宋体"/>
          <w:color w:val="000000"/>
          <w:sz w:val="24"/>
          <w:highlight w:val="none"/>
        </w:rPr>
      </w:pPr>
      <w:r>
        <w:rPr>
          <w:rFonts w:hint="eastAsia" w:ascii="宋体" w:hAnsi="宋体" w:eastAsia="宋体" w:cs="宋体"/>
          <w:color w:val="000000"/>
          <w:sz w:val="24"/>
          <w:highlight w:val="none"/>
        </w:rPr>
        <w:t xml:space="preserve">本授权委托书声明：我</w:t>
      </w:r>
      <w:r>
        <w:rPr>
          <w:rFonts w:ascii="宋体" w:hAnsi="宋体" w:cs="宋体"/>
          <w:color w:val="000000"/>
          <w:sz w:val="24"/>
          <w:highlight w:val="none"/>
          <w:u w:val="single"/>
        </w:rPr>
        <w:t xml:space="preserve">           </w:t>
      </w:r>
      <w:r>
        <w:rPr>
          <w:rFonts w:hint="eastAsia" w:ascii="宋体" w:hAnsi="宋体" w:eastAsia="宋体" w:cs="宋体"/>
          <w:color w:val="000000"/>
          <w:sz w:val="24"/>
          <w:highlight w:val="none"/>
        </w:rPr>
        <w:t xml:space="preserve">（姓名）系</w:t>
      </w:r>
      <w:r>
        <w:rPr>
          <w:rFonts w:ascii="宋体" w:hAnsi="宋体" w:cs="宋体"/>
          <w:color w:val="000000"/>
          <w:sz w:val="24"/>
          <w:highlight w:val="none"/>
          <w:u w:val="single"/>
        </w:rPr>
        <w:t xml:space="preserve">     </w:t>
      </w:r>
      <w:r>
        <w:rPr>
          <w:rFonts w:hint="eastAsia" w:ascii="宋体" w:hAnsi="宋体" w:eastAsia="宋体" w:cs="宋体"/>
          <w:color w:val="000000"/>
          <w:sz w:val="24"/>
          <w:highlight w:val="none"/>
          <w:u w:val="single"/>
        </w:rPr>
        <w:t xml:space="preserve">（供应商名称）  </w:t>
      </w:r>
      <w:r>
        <w:rPr>
          <w:rFonts w:hint="eastAsia" w:ascii="宋体" w:hAnsi="宋体" w:eastAsia="宋体" w:cs="宋体"/>
          <w:color w:val="000000"/>
          <w:sz w:val="24"/>
          <w:highlight w:val="none"/>
        </w:rPr>
        <w:t xml:space="preserve">的法定代表人，现授权委托</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 </w:t>
      </w:r>
      <w:r>
        <w:rPr>
          <w:rFonts w:hint="eastAsia" w:ascii="宋体" w:hAnsi="宋体" w:eastAsia="宋体" w:cs="宋体"/>
          <w:color w:val="000000"/>
          <w:sz w:val="24"/>
          <w:highlight w:val="none"/>
          <w:u w:val="single"/>
        </w:rPr>
        <w:t xml:space="preserve">（姓名）</w:t>
      </w:r>
      <w:r>
        <w:rPr>
          <w:rFonts w:hint="eastAsia" w:ascii="宋体" w:hAnsi="宋体" w:eastAsia="宋体" w:cs="宋体"/>
          <w:color w:val="000000"/>
          <w:sz w:val="24"/>
          <w:highlight w:val="none"/>
        </w:rPr>
        <w:t xml:space="preserve">为我公司授权代表（即代理人），以本公司的名义参加</w:t>
      </w:r>
      <w:r>
        <w:rPr>
          <w:rFonts w:hint="eastAsia" w:ascii="宋体" w:hAnsi="宋体" w:eastAsia="宋体" w:cs="宋体"/>
          <w:color w:val="000000"/>
          <w:sz w:val="24"/>
          <w:highlight w:val="none"/>
          <w:u w:val="single"/>
        </w:rPr>
        <w:t xml:space="preserve">       （采购代理机构）      </w:t>
      </w:r>
      <w:r>
        <w:rPr>
          <w:rFonts w:hint="eastAsia" w:ascii="宋体" w:hAnsi="宋体" w:eastAsia="宋体" w:cs="宋体"/>
          <w:color w:val="000000"/>
          <w:sz w:val="24"/>
          <w:highlight w:val="none"/>
        </w:rPr>
        <w:t xml:space="preserve">组织实施的编号为</w:t>
      </w:r>
      <w:r>
        <w:rPr>
          <w:rFonts w:ascii="宋体" w:hAnsi="宋体" w:cs="宋体"/>
          <w:color w:val="000000"/>
          <w:sz w:val="24"/>
          <w:highlight w:val="none"/>
          <w:u w:val="single"/>
        </w:rPr>
        <w:t xml:space="preserve">    </w:t>
      </w:r>
      <w:r>
        <w:rPr>
          <w:rFonts w:hint="eastAsia" w:ascii="宋体" w:hAnsi="宋体" w:eastAsia="宋体" w:cs="宋体"/>
          <w:color w:val="000000"/>
          <w:sz w:val="24"/>
          <w:highlight w:val="none"/>
          <w:u w:val="single"/>
        </w:rPr>
        <w:t xml:space="preserve">（采购编号）</w:t>
      </w:r>
      <w:r>
        <w:rPr>
          <w:rFonts w:ascii="宋体" w:hAnsi="宋体" w:cs="宋体"/>
          <w:color w:val="000000"/>
          <w:sz w:val="24"/>
          <w:highlight w:val="none"/>
          <w:u w:val="single"/>
        </w:rPr>
        <w:t xml:space="preserve">       </w:t>
      </w:r>
      <w:r>
        <w:rPr>
          <w:rFonts w:hint="eastAsia" w:ascii="宋体" w:hAnsi="宋体" w:eastAsia="宋体" w:cs="宋体"/>
          <w:color w:val="000000"/>
          <w:sz w:val="24"/>
          <w:highlight w:val="none"/>
        </w:rPr>
        <w:t xml:space="preserve">号的磋商活动。授权代表在磋商活动过程中所签署的一切文件和处理与这有关的一切事务，我均予以承认。</w:t>
      </w:r>
      <w:r>
        <w:rPr>
          <w:rFonts w:hint="eastAsia" w:ascii="宋体" w:hAnsi="宋体" w:cs="宋体"/>
          <w:color w:val="000000"/>
          <w:sz w:val="24"/>
          <w:highlight w:val="none"/>
        </w:rPr>
      </w:r>
      <w:r/>
    </w:p>
    <w:p>
      <w:pPr>
        <w:pStyle w:val="719"/>
        <w:ind w:firstLine="480"/>
        <w:spacing w:line="360" w:lineRule="auto"/>
        <w:rPr>
          <w:rFonts w:hint="eastAsia" w:ascii="宋体" w:hAnsi="宋体" w:cs="宋体"/>
          <w:color w:val="000000"/>
          <w:sz w:val="24"/>
          <w:highlight w:val="none"/>
        </w:rPr>
      </w:pPr>
      <w:r>
        <w:rPr>
          <w:rFonts w:hint="eastAsia" w:ascii="宋体" w:hAnsi="宋体" w:eastAsia="宋体" w:cs="宋体"/>
          <w:color w:val="000000"/>
          <w:sz w:val="24"/>
          <w:highlight w:val="none"/>
        </w:rPr>
        <w:t xml:space="preserve">授权代表在授权委托书有效期内签署的所有文件不因授权委托的撤销而失效，除非有撤销授权委托的书面通知，本授权委托书自磋商活动开始至合同履行完毕止。</w:t>
      </w:r>
      <w:r>
        <w:rPr>
          <w:rFonts w:hint="eastAsia" w:ascii="宋体" w:hAnsi="宋体" w:cs="宋体"/>
          <w:color w:val="000000"/>
          <w:sz w:val="24"/>
          <w:highlight w:val="none"/>
        </w:rPr>
      </w:r>
      <w:r/>
    </w:p>
    <w:p>
      <w:pPr>
        <w:pStyle w:val="719"/>
        <w:ind w:firstLine="480"/>
        <w:spacing w:line="360" w:lineRule="auto"/>
        <w:rPr>
          <w:rFonts w:hint="eastAsia" w:ascii="宋体" w:hAnsi="宋体" w:cs="宋体"/>
          <w:color w:val="000000"/>
          <w:sz w:val="24"/>
          <w:highlight w:val="none"/>
        </w:rPr>
      </w:pPr>
      <w:r>
        <w:rPr>
          <w:rFonts w:hint="eastAsia" w:ascii="宋体" w:hAnsi="宋体" w:eastAsia="宋体" w:cs="宋体"/>
          <w:color w:val="000000"/>
          <w:sz w:val="24"/>
          <w:highlight w:val="none"/>
        </w:rPr>
        <w:t xml:space="preserve">授权代表无转委托权。特此委托。</w:t>
      </w:r>
      <w:r>
        <w:rPr>
          <w:rFonts w:hint="eastAsia" w:ascii="宋体" w:hAnsi="宋体" w:cs="宋体"/>
          <w:color w:val="000000"/>
          <w:sz w:val="24"/>
          <w:highlight w:val="none"/>
        </w:rPr>
      </w:r>
      <w:r/>
    </w:p>
    <w:p>
      <w:pPr>
        <w:pStyle w:val="71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19"/>
        <w:ind w:firstLine="480"/>
        <w:spacing w:line="360" w:lineRule="auto"/>
        <w:rPr>
          <w:rFonts w:hint="eastAsia" w:ascii="宋体" w:hAnsi="宋体" w:cs="宋体"/>
          <w:color w:val="000000"/>
          <w:sz w:val="24"/>
          <w:highlight w:val="none"/>
        </w:rPr>
      </w:pPr>
      <w:r>
        <w:rPr>
          <w:rFonts w:hint="eastAsia" w:ascii="宋体" w:hAnsi="宋体" w:eastAsia="宋体" w:cs="宋体"/>
          <w:color w:val="000000"/>
          <w:sz w:val="24"/>
          <w:highlight w:val="none"/>
        </w:rPr>
        <w:t xml:space="preserve">供应商：（公章）</w:t>
      </w:r>
      <w:r>
        <w:rPr>
          <w:rFonts w:hint="eastAsia" w:ascii="宋体" w:hAnsi="宋体" w:cs="宋体"/>
          <w:color w:val="000000"/>
          <w:sz w:val="24"/>
          <w:highlight w:val="none"/>
        </w:rPr>
      </w:r>
      <w:r/>
    </w:p>
    <w:p>
      <w:pPr>
        <w:pStyle w:val="719"/>
        <w:ind w:firstLine="480"/>
        <w:spacing w:line="360" w:lineRule="auto"/>
        <w:rPr>
          <w:rFonts w:hint="eastAsia" w:ascii="宋体" w:hAnsi="宋体" w:cs="宋体"/>
          <w:color w:val="000000"/>
          <w:sz w:val="24"/>
          <w:highlight w:val="none"/>
        </w:rPr>
      </w:pPr>
      <w:r>
        <w:rPr>
          <w:rFonts w:hint="eastAsia" w:ascii="宋体" w:hAnsi="宋体" w:eastAsia="宋体" w:cs="宋体"/>
          <w:color w:val="000000"/>
          <w:sz w:val="24"/>
          <w:highlight w:val="none"/>
        </w:rPr>
        <w:t xml:space="preserve">法定代表人：（签字或盖章）</w:t>
      </w:r>
      <w:r>
        <w:rPr>
          <w:rFonts w:hint="eastAsia" w:ascii="宋体" w:hAnsi="宋体" w:cs="宋体"/>
          <w:color w:val="000000"/>
          <w:sz w:val="24"/>
          <w:highlight w:val="none"/>
        </w:rPr>
      </w:r>
      <w:r/>
    </w:p>
    <w:p>
      <w:pPr>
        <w:pStyle w:val="719"/>
        <w:ind w:firstLine="480"/>
        <w:spacing w:line="360" w:lineRule="auto"/>
        <w:rPr>
          <w:rFonts w:hint="eastAsia" w:ascii="宋体" w:hAnsi="宋体" w:cs="宋体"/>
          <w:color w:val="000000"/>
          <w:sz w:val="24"/>
          <w:highlight w:val="none"/>
        </w:rPr>
      </w:pPr>
      <w:r>
        <w:rPr>
          <w:rFonts w:hint="eastAsia" w:ascii="宋体" w:hAnsi="宋体" w:eastAsia="宋体" w:cs="宋体"/>
          <w:color w:val="000000"/>
          <w:sz w:val="24"/>
          <w:highlight w:val="none"/>
        </w:rPr>
        <w:t xml:space="preserve">代理人：（签字或盖章）</w:t>
      </w:r>
      <w:r>
        <w:rPr>
          <w:rFonts w:hint="eastAsia" w:ascii="宋体" w:hAnsi="宋体" w:cs="宋体"/>
          <w:color w:val="000000"/>
          <w:sz w:val="24"/>
          <w:highlight w:val="none"/>
        </w:rPr>
      </w:r>
      <w:r/>
    </w:p>
    <w:p>
      <w:pPr>
        <w:pStyle w:val="719"/>
        <w:ind w:firstLine="480"/>
        <w:spacing w:line="360" w:lineRule="auto"/>
        <w:rPr>
          <w:rFonts w:hint="eastAsia" w:ascii="宋体" w:hAnsi="宋体" w:cs="宋体"/>
          <w:color w:val="000000"/>
          <w:sz w:val="24"/>
          <w:highlight w:val="none"/>
        </w:rPr>
      </w:pPr>
      <w:r>
        <w:rPr>
          <w:rFonts w:hint="eastAsia" w:ascii="宋体" w:hAnsi="宋体" w:eastAsia="宋体" w:cs="宋体"/>
          <w:color w:val="000000"/>
          <w:sz w:val="24"/>
          <w:highlight w:val="none"/>
        </w:rPr>
        <w:t xml:space="preserve">日期：      年  </w:t>
      </w:r>
      <w:r>
        <w:rPr>
          <w:rFonts w:ascii="宋体" w:hAnsi="宋体" w:cs="宋体"/>
          <w:color w:val="000000"/>
          <w:sz w:val="24"/>
          <w:highlight w:val="none"/>
        </w:rPr>
        <w:t xml:space="preserve"> </w:t>
      </w:r>
      <w:r>
        <w:rPr>
          <w:rFonts w:hint="eastAsia" w:ascii="宋体" w:hAnsi="宋体" w:eastAsia="宋体" w:cs="宋体"/>
          <w:color w:val="000000"/>
          <w:sz w:val="24"/>
          <w:highlight w:val="none"/>
        </w:rPr>
        <w:t xml:space="preserve"> 月  </w:t>
      </w:r>
      <w:r>
        <w:rPr>
          <w:rFonts w:ascii="宋体" w:hAnsi="宋体" w:cs="宋体"/>
          <w:color w:val="000000"/>
          <w:sz w:val="24"/>
          <w:highlight w:val="none"/>
        </w:rPr>
        <w:t xml:space="preserve">  </w:t>
      </w:r>
      <w:r>
        <w:rPr>
          <w:rFonts w:hint="eastAsia" w:ascii="宋体" w:hAnsi="宋体" w:eastAsia="宋体" w:cs="宋体"/>
          <w:color w:val="000000"/>
          <w:sz w:val="24"/>
          <w:highlight w:val="none"/>
        </w:rPr>
        <w:t xml:space="preserve">日</w:t>
      </w:r>
      <w:r>
        <w:rPr>
          <w:rFonts w:hint="eastAsia" w:ascii="宋体" w:hAnsi="宋体" w:cs="宋体"/>
          <w:color w:val="000000"/>
          <w:sz w:val="24"/>
          <w:highlight w:val="none"/>
        </w:rPr>
      </w:r>
      <w:r/>
    </w:p>
    <w:p>
      <w:pPr>
        <w:pStyle w:val="719"/>
        <w:jc w:val="left"/>
        <w:rPr>
          <w:rFonts w:hint="eastAsia" w:ascii="宋体" w:hAnsi="宋体" w:cs="宋体"/>
          <w:b/>
          <w:bCs/>
          <w:color w:val="000000"/>
          <w:sz w:val="24"/>
          <w:szCs w:val="24"/>
          <w:highlight w:val="none"/>
        </w:rPr>
        <w:outlineLvl w:val="9"/>
      </w:pPr>
      <w:r>
        <w:rPr>
          <w:rFonts w:hint="eastAsia" w:ascii="宋体" w:hAnsi="宋体" w:cs="宋体"/>
          <w:b/>
          <w:bCs/>
          <w:color w:val="000000"/>
          <w:szCs w:val="21"/>
          <w:highlight w:val="none"/>
        </w:rPr>
        <w:br w:type="page" w:clear="all"/>
      </w:r>
      <w:r>
        <w:rPr>
          <w:rFonts w:hint="eastAsia" w:ascii="宋体" w:hAnsi="宋体" w:eastAsia="宋体" w:cs="宋体"/>
          <w:b/>
          <w:bCs/>
          <w:color w:val="000000"/>
          <w:sz w:val="24"/>
          <w:szCs w:val="24"/>
          <w:highlight w:val="none"/>
        </w:rPr>
        <w:t xml:space="preserve">2、磋商响应函</w:t>
      </w:r>
      <w:r>
        <w:rPr>
          <w:rFonts w:hint="eastAsia" w:ascii="宋体" w:hAnsi="宋体" w:cs="宋体"/>
          <w:b/>
          <w:bCs/>
          <w:color w:val="000000"/>
          <w:sz w:val="24"/>
          <w:szCs w:val="24"/>
          <w:highlight w:val="none"/>
        </w:rPr>
      </w:r>
      <w:r/>
    </w:p>
    <w:p>
      <w:pPr>
        <w:pStyle w:val="719"/>
        <w:ind w:firstLine="4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19"/>
        <w:ind w:firstLine="480"/>
        <w:jc w:val="center"/>
        <w:spacing w:line="360" w:lineRule="auto"/>
        <w:rPr>
          <w:rFonts w:hint="eastAsia" w:ascii="宋体" w:hAnsi="宋体" w:cs="宋体"/>
          <w:color w:val="000000"/>
          <w:sz w:val="24"/>
          <w:highlight w:val="none"/>
        </w:rPr>
      </w:pPr>
      <w:r>
        <w:rPr>
          <w:rFonts w:hint="eastAsia" w:ascii="宋体" w:hAnsi="宋体" w:eastAsia="宋体" w:cs="宋体"/>
          <w:color w:val="000000"/>
          <w:sz w:val="24"/>
          <w:highlight w:val="none"/>
        </w:rPr>
        <w:t xml:space="preserve">磋商响应函</w:t>
      </w:r>
      <w:r>
        <w:rPr>
          <w:rFonts w:hint="eastAsia" w:ascii="宋体" w:hAnsi="宋体" w:cs="宋体"/>
          <w:color w:val="000000"/>
          <w:sz w:val="24"/>
          <w:highlight w:val="none"/>
        </w:rPr>
      </w:r>
      <w:r/>
    </w:p>
    <w:p>
      <w:pPr>
        <w:pStyle w:val="719"/>
        <w:ind w:firstLine="480"/>
        <w:spacing w:line="360" w:lineRule="auto"/>
        <w:rPr>
          <w:rFonts w:hint="eastAsia" w:ascii="宋体" w:hAnsi="宋体" w:cs="宋体"/>
          <w:color w:val="000000"/>
          <w:sz w:val="24"/>
          <w:highlight w:val="none"/>
          <w:u w:val="single"/>
        </w:rPr>
      </w:pPr>
      <w:r>
        <w:rPr>
          <w:rFonts w:hint="eastAsia" w:ascii="宋体" w:hAnsi="宋体" w:eastAsia="宋体" w:cs="宋体"/>
          <w:color w:val="000000"/>
          <w:sz w:val="24"/>
          <w:highlight w:val="none"/>
          <w:u w:val="single"/>
        </w:rPr>
        <w:t xml:space="preserve">   （采购代理机构）    ：</w:t>
      </w:r>
      <w:r>
        <w:rPr>
          <w:rFonts w:hint="eastAsia" w:ascii="宋体" w:hAnsi="宋体" w:cs="宋体"/>
          <w:color w:val="000000"/>
          <w:sz w:val="24"/>
          <w:highlight w:val="none"/>
          <w:u w:val="single"/>
        </w:rPr>
      </w:r>
      <w:r/>
    </w:p>
    <w:p>
      <w:pPr>
        <w:pStyle w:val="731"/>
        <w:ind w:firstLine="480"/>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我们收到贵公司</w:t>
      </w:r>
      <w:r>
        <w:rPr>
          <w:rFonts w:hint="eastAsia" w:ascii="宋体" w:hAnsi="宋体" w:eastAsia="宋体" w:cs="宋体"/>
          <w:color w:val="000000"/>
          <w:sz w:val="24"/>
          <w:szCs w:val="24"/>
          <w:highlight w:val="none"/>
          <w:u w:val="single"/>
        </w:rPr>
        <w:t xml:space="preserve">   （采购编号） </w:t>
      </w:r>
      <w:r>
        <w:rPr>
          <w:rFonts w:hint="eastAsia" w:ascii="宋体" w:hAnsi="宋体" w:eastAsia="宋体" w:cs="宋体"/>
          <w:color w:val="000000"/>
          <w:sz w:val="24"/>
          <w:szCs w:val="24"/>
          <w:highlight w:val="none"/>
        </w:rPr>
        <w:t xml:space="preserve">号采购文件，经仔细阅读和研究，我们决定参加磋商活动。</w:t>
      </w:r>
      <w:r>
        <w:rPr>
          <w:rFonts w:hint="eastAsia" w:ascii="宋体" w:hAnsi="宋体" w:cs="宋体"/>
          <w:color w:val="000000"/>
          <w:sz w:val="24"/>
          <w:szCs w:val="24"/>
          <w:highlight w:val="none"/>
        </w:rPr>
      </w:r>
      <w:r/>
    </w:p>
    <w:p>
      <w:pPr>
        <w:pStyle w:val="719"/>
        <w:ind w:firstLine="480"/>
        <w:spacing w:line="360" w:lineRule="auto"/>
        <w:rPr>
          <w:rFonts w:hint="eastAsia" w:ascii="宋体" w:hAnsi="宋体" w:cs="宋体"/>
          <w:color w:val="000000"/>
          <w:sz w:val="24"/>
          <w:highlight w:val="none"/>
        </w:rPr>
      </w:pPr>
      <w:r>
        <w:rPr>
          <w:rFonts w:hint="eastAsia" w:ascii="宋体" w:hAnsi="宋体" w:eastAsia="宋体" w:cs="宋体"/>
          <w:color w:val="000000"/>
          <w:sz w:val="24"/>
          <w:highlight w:val="none"/>
        </w:rPr>
        <w:t xml:space="preserve">1、我们愿意按照采购文件的一切要求，完成该项目的全部内容。</w:t>
      </w:r>
      <w:r>
        <w:rPr>
          <w:rFonts w:hint="eastAsia" w:ascii="宋体" w:hAnsi="宋体" w:cs="宋体"/>
          <w:color w:val="000000"/>
          <w:sz w:val="24"/>
          <w:highlight w:val="none"/>
        </w:rPr>
      </w:r>
      <w:r/>
    </w:p>
    <w:p>
      <w:pPr>
        <w:pStyle w:val="719"/>
        <w:ind w:firstLine="480"/>
        <w:spacing w:line="360" w:lineRule="auto"/>
        <w:rPr>
          <w:rFonts w:hint="eastAsia" w:ascii="宋体" w:hAnsi="宋体" w:cs="宋体"/>
          <w:color w:val="000000"/>
          <w:sz w:val="24"/>
          <w:highlight w:val="none"/>
        </w:rPr>
      </w:pPr>
      <w:r>
        <w:rPr>
          <w:rFonts w:hint="eastAsia" w:ascii="宋体" w:hAnsi="宋体" w:eastAsia="宋体" w:cs="宋体"/>
          <w:color w:val="000000"/>
          <w:sz w:val="24"/>
          <w:highlight w:val="none"/>
        </w:rPr>
        <w:t xml:space="preserve">2、如果我们的磋商响应文件被接受，我们将严格履行采购文件中规定的每一项要求，按期、按质、按量履行合同的义务。</w:t>
      </w:r>
      <w:r>
        <w:rPr>
          <w:rFonts w:hint="eastAsia" w:ascii="宋体" w:hAnsi="宋体" w:cs="宋体"/>
          <w:color w:val="000000"/>
          <w:sz w:val="24"/>
          <w:highlight w:val="none"/>
        </w:rPr>
      </w:r>
      <w:r/>
    </w:p>
    <w:p>
      <w:pPr>
        <w:pStyle w:val="719"/>
        <w:ind w:firstLine="480"/>
        <w:spacing w:line="360" w:lineRule="auto"/>
        <w:rPr>
          <w:rFonts w:hint="eastAsia" w:ascii="宋体" w:hAnsi="宋体" w:cs="宋体"/>
          <w:color w:val="000000"/>
          <w:sz w:val="24"/>
          <w:highlight w:val="none"/>
        </w:rPr>
      </w:pPr>
      <w:r>
        <w:rPr>
          <w:rFonts w:hint="eastAsia" w:ascii="宋体" w:hAnsi="宋体" w:eastAsia="宋体" w:cs="宋体"/>
          <w:color w:val="000000"/>
          <w:sz w:val="24"/>
          <w:highlight w:val="none"/>
        </w:rPr>
        <w:t xml:space="preserve">3、我们已详细阅读全部采购文件，包括更正公告（如有），对采购文件及更正公告（如有）无任何异议。我们完全理解并同意放弃对这方面有不明及误解的权力。</w:t>
      </w:r>
      <w:r>
        <w:rPr>
          <w:rFonts w:hint="eastAsia" w:ascii="宋体" w:hAnsi="宋体" w:cs="宋体"/>
          <w:color w:val="000000"/>
          <w:sz w:val="24"/>
          <w:highlight w:val="none"/>
        </w:rPr>
      </w:r>
      <w:r/>
    </w:p>
    <w:p>
      <w:pPr>
        <w:pStyle w:val="719"/>
        <w:ind w:firstLine="480"/>
        <w:spacing w:line="360" w:lineRule="auto"/>
        <w:rPr>
          <w:rFonts w:hint="eastAsia" w:ascii="宋体" w:hAnsi="宋体" w:cs="宋体"/>
          <w:color w:val="000000"/>
          <w:sz w:val="24"/>
          <w:highlight w:val="none"/>
        </w:rPr>
      </w:pPr>
      <w:r>
        <w:rPr>
          <w:rFonts w:hint="eastAsia" w:ascii="宋体" w:hAnsi="宋体" w:eastAsia="宋体" w:cs="宋体"/>
          <w:color w:val="000000"/>
          <w:sz w:val="24"/>
          <w:highlight w:val="none"/>
        </w:rPr>
        <w:t xml:space="preserve">4、我们同意按采购文件中的规定，本响应文件的有效期限自提交响应文件截止时间之日起</w:t>
      </w:r>
      <w:r>
        <w:rPr>
          <w:rFonts w:hint="eastAsia" w:ascii="宋体" w:hAnsi="宋体" w:cs="宋体"/>
          <w:color w:val="000000"/>
          <w:sz w:val="24"/>
          <w:highlight w:val="none"/>
          <w:u w:val="single"/>
        </w:rPr>
        <w:t xml:space="preserve"> 90 </w:t>
      </w:r>
      <w:r>
        <w:rPr>
          <w:rFonts w:hint="eastAsia" w:ascii="宋体" w:hAnsi="宋体" w:eastAsia="宋体" w:cs="宋体"/>
          <w:color w:val="000000"/>
          <w:sz w:val="24"/>
          <w:highlight w:val="none"/>
        </w:rPr>
        <w:t xml:space="preserve">天。</w:t>
      </w:r>
      <w:r>
        <w:rPr>
          <w:rFonts w:hint="eastAsia" w:ascii="宋体" w:hAnsi="宋体" w:cs="宋体"/>
          <w:color w:val="000000"/>
          <w:sz w:val="24"/>
          <w:highlight w:val="none"/>
        </w:rPr>
      </w:r>
      <w:r/>
    </w:p>
    <w:p>
      <w:pPr>
        <w:pStyle w:val="719"/>
        <w:ind w:firstLine="480"/>
        <w:spacing w:line="360" w:lineRule="auto"/>
        <w:rPr>
          <w:rFonts w:hint="eastAsia" w:ascii="宋体" w:hAnsi="宋体" w:cs="宋体"/>
          <w:color w:val="000000"/>
          <w:sz w:val="24"/>
          <w:highlight w:val="none"/>
        </w:rPr>
      </w:pPr>
      <w:r>
        <w:rPr>
          <w:rFonts w:hint="eastAsia" w:ascii="宋体" w:hAnsi="宋体" w:eastAsia="宋体" w:cs="宋体"/>
          <w:color w:val="000000"/>
          <w:sz w:val="24"/>
          <w:highlight w:val="none"/>
        </w:rPr>
        <w:t xml:space="preserve">5、我们愿意提供采购人在采购文件中要求的所有资料。</w:t>
      </w:r>
      <w:r>
        <w:rPr>
          <w:rFonts w:hint="eastAsia" w:ascii="宋体" w:hAnsi="宋体" w:cs="宋体"/>
          <w:color w:val="000000"/>
          <w:sz w:val="24"/>
          <w:highlight w:val="none"/>
        </w:rPr>
      </w:r>
      <w:r/>
    </w:p>
    <w:p>
      <w:pPr>
        <w:pStyle w:val="719"/>
        <w:ind w:firstLine="480"/>
        <w:spacing w:line="360" w:lineRule="auto"/>
        <w:rPr>
          <w:rFonts w:hint="eastAsia" w:ascii="宋体" w:hAnsi="宋体" w:cs="宋体"/>
          <w:color w:val="000000"/>
          <w:sz w:val="24"/>
          <w:highlight w:val="none"/>
        </w:rPr>
      </w:pPr>
      <w:r>
        <w:rPr>
          <w:rFonts w:hint="eastAsia" w:ascii="宋体" w:hAnsi="宋体" w:eastAsia="宋体" w:cs="宋体"/>
          <w:color w:val="000000"/>
          <w:sz w:val="24"/>
          <w:highlight w:val="none"/>
        </w:rPr>
        <w:t xml:space="preserve">6、我们愿意遵守采购文件中所列的收费标准。</w:t>
      </w:r>
      <w:r>
        <w:rPr>
          <w:rFonts w:hint="eastAsia" w:ascii="宋体" w:hAnsi="宋体" w:cs="宋体"/>
          <w:color w:val="000000"/>
          <w:sz w:val="24"/>
          <w:highlight w:val="none"/>
        </w:rPr>
      </w:r>
      <w:r/>
    </w:p>
    <w:p>
      <w:pPr>
        <w:pStyle w:val="719"/>
        <w:ind w:firstLine="480"/>
        <w:spacing w:line="360" w:lineRule="auto"/>
        <w:rPr>
          <w:rFonts w:hint="eastAsia" w:ascii="宋体" w:hAnsi="宋体" w:cs="宋体"/>
          <w:color w:val="000000"/>
          <w:sz w:val="24"/>
          <w:highlight w:val="none"/>
        </w:rPr>
      </w:pPr>
      <w:r>
        <w:rPr>
          <w:rFonts w:hint="eastAsia" w:ascii="宋体" w:hAnsi="宋体" w:eastAsia="宋体" w:cs="宋体"/>
          <w:color w:val="000000"/>
          <w:sz w:val="24"/>
          <w:highlight w:val="none"/>
        </w:rPr>
        <w:t xml:space="preserve">7、我们承诺该响应文件在磋商开始后的全过程中保持有效，不作任何更改和变动。</w:t>
      </w:r>
      <w:r>
        <w:rPr>
          <w:rFonts w:hint="eastAsia" w:ascii="宋体" w:hAnsi="宋体" w:cs="宋体"/>
          <w:color w:val="000000"/>
          <w:sz w:val="24"/>
          <w:highlight w:val="none"/>
        </w:rPr>
      </w:r>
      <w:r/>
    </w:p>
    <w:p>
      <w:pPr>
        <w:pStyle w:val="719"/>
        <w:ind w:firstLine="480"/>
        <w:spacing w:line="360" w:lineRule="auto"/>
        <w:rPr>
          <w:rFonts w:hint="eastAsia" w:ascii="宋体" w:hAnsi="宋体" w:cs="宋体"/>
          <w:color w:val="000000"/>
          <w:sz w:val="24"/>
          <w:highlight w:val="none"/>
        </w:rPr>
      </w:pPr>
      <w:r>
        <w:rPr>
          <w:rFonts w:hint="eastAsia" w:ascii="宋体" w:hAnsi="宋体" w:eastAsia="宋体" w:cs="宋体"/>
          <w:color w:val="000000"/>
          <w:sz w:val="24"/>
          <w:highlight w:val="none"/>
        </w:rPr>
        <w:t xml:space="preserve">8、我们承诺我公司符合竞争性磋商采购公告中“申请人的资格要求”的要求，若与真实情况不符，本公司愿意承担由此而产生的一切后果。</w:t>
      </w:r>
      <w:r>
        <w:rPr>
          <w:rFonts w:hint="eastAsia" w:ascii="宋体" w:hAnsi="宋体" w:cs="宋体"/>
          <w:color w:val="000000"/>
          <w:sz w:val="24"/>
          <w:highlight w:val="none"/>
        </w:rPr>
      </w:r>
      <w:r/>
    </w:p>
    <w:p>
      <w:pPr>
        <w:pStyle w:val="719"/>
        <w:ind w:firstLine="480"/>
        <w:spacing w:line="360" w:lineRule="auto"/>
        <w:rPr>
          <w:rFonts w:hint="eastAsia" w:ascii="宋体" w:hAnsi="宋体" w:cs="宋体"/>
          <w:color w:val="000000"/>
          <w:sz w:val="24"/>
          <w:highlight w:val="none"/>
        </w:rPr>
      </w:pPr>
      <w:r>
        <w:rPr>
          <w:rFonts w:hint="eastAsia" w:ascii="宋体" w:hAnsi="宋体" w:eastAsia="宋体" w:cs="宋体"/>
          <w:color w:val="000000"/>
          <w:sz w:val="24"/>
          <w:highlight w:val="none"/>
        </w:rPr>
        <w:t xml:space="preserve">9、所有有关采购文件的函电，请按下列地址联系：</w:t>
      </w:r>
      <w:r>
        <w:rPr>
          <w:rFonts w:hint="eastAsia" w:ascii="宋体" w:hAnsi="宋体" w:cs="宋体"/>
          <w:color w:val="000000"/>
          <w:sz w:val="24"/>
          <w:highlight w:val="none"/>
        </w:rPr>
      </w:r>
      <w:r/>
    </w:p>
    <w:p>
      <w:pPr>
        <w:pStyle w:val="731"/>
        <w:ind w:firstLine="480"/>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单位：                             联系人：</w:t>
      </w:r>
      <w:r>
        <w:rPr>
          <w:rFonts w:hint="eastAsia" w:ascii="宋体" w:hAnsi="宋体" w:cs="宋体"/>
          <w:color w:val="000000"/>
          <w:sz w:val="24"/>
          <w:szCs w:val="24"/>
          <w:highlight w:val="none"/>
        </w:rPr>
      </w:r>
      <w:r/>
    </w:p>
    <w:p>
      <w:pPr>
        <w:pStyle w:val="731"/>
        <w:ind w:firstLine="480"/>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地址：                             邮政编码：</w:t>
      </w:r>
      <w:r>
        <w:rPr>
          <w:rFonts w:hint="eastAsia" w:ascii="宋体" w:hAnsi="宋体" w:cs="宋体"/>
          <w:color w:val="000000"/>
          <w:sz w:val="24"/>
          <w:szCs w:val="24"/>
          <w:highlight w:val="none"/>
        </w:rPr>
      </w:r>
      <w:r/>
    </w:p>
    <w:p>
      <w:pPr>
        <w:pStyle w:val="731"/>
        <w:ind w:firstLine="480"/>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联系电话：                         传真：</w:t>
      </w:r>
      <w:r>
        <w:rPr>
          <w:rFonts w:hint="eastAsia" w:ascii="宋体" w:hAnsi="宋体" w:cs="宋体"/>
          <w:color w:val="000000"/>
          <w:sz w:val="24"/>
          <w:szCs w:val="24"/>
          <w:highlight w:val="none"/>
        </w:rPr>
      </w:r>
      <w:r/>
    </w:p>
    <w:p>
      <w:pPr>
        <w:pStyle w:val="731"/>
        <w:ind w:left="3400"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31"/>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供应商：（公章）</w:t>
      </w:r>
      <w:r>
        <w:rPr>
          <w:rFonts w:hint="eastAsia" w:ascii="宋体" w:hAnsi="宋体" w:cs="宋体"/>
          <w:color w:val="000000"/>
          <w:sz w:val="24"/>
          <w:szCs w:val="24"/>
          <w:highlight w:val="none"/>
        </w:rPr>
      </w:r>
      <w:r/>
    </w:p>
    <w:p>
      <w:pPr>
        <w:pStyle w:val="731"/>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法定代表人或代理人：（签字或盖章）</w:t>
      </w:r>
      <w:r>
        <w:rPr>
          <w:rFonts w:hint="eastAsia" w:ascii="宋体" w:hAnsi="宋体" w:cs="宋体"/>
          <w:color w:val="000000"/>
          <w:sz w:val="24"/>
          <w:szCs w:val="24"/>
          <w:highlight w:val="none"/>
        </w:rPr>
      </w:r>
      <w:r/>
    </w:p>
    <w:p>
      <w:pPr>
        <w:pStyle w:val="731"/>
        <w:spacing w:line="360" w:lineRule="auto"/>
        <w:rPr>
          <w:rFonts w:hint="eastAsia" w:ascii="宋体" w:hAnsi="宋体" w:cs="宋体"/>
          <w:b/>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cs="宋体"/>
          <w:b/>
          <w:color w:val="000000"/>
          <w:sz w:val="24"/>
          <w:szCs w:val="24"/>
          <w:highlight w:val="none"/>
        </w:rPr>
      </w:r>
      <w:r/>
    </w:p>
    <w:p>
      <w:pPr>
        <w:pStyle w:val="719"/>
        <w:jc w:val="left"/>
        <w:spacing w:line="360" w:lineRule="auto"/>
        <w:rPr>
          <w:rFonts w:hint="eastAsia" w:ascii="宋体" w:hAnsi="宋体" w:cs="宋体"/>
          <w:b/>
          <w:bCs/>
          <w:color w:val="000000"/>
          <w:sz w:val="24"/>
          <w:szCs w:val="24"/>
          <w:highlight w:val="none"/>
        </w:rPr>
      </w:pPr>
      <w:r>
        <w:rPr>
          <w:rFonts w:hint="eastAsia" w:ascii="宋体" w:hAnsi="宋体" w:cs="宋体"/>
          <w:color w:val="000000"/>
          <w:sz w:val="24"/>
          <w:szCs w:val="24"/>
          <w:highlight w:val="none"/>
        </w:rPr>
        <w:br w:type="page" w:clear="all"/>
      </w:r>
      <w:r>
        <w:rPr>
          <w:rFonts w:hint="eastAsia" w:ascii="宋体" w:hAnsi="宋体" w:eastAsia="宋体" w:cs="宋体"/>
          <w:b/>
          <w:bCs/>
          <w:color w:val="000000"/>
          <w:sz w:val="24"/>
          <w:szCs w:val="24"/>
          <w:highlight w:val="none"/>
        </w:rPr>
        <w:t xml:space="preserve">3、开标一览表（第一次）</w:t>
      </w:r>
      <w:r>
        <w:rPr>
          <w:rFonts w:hint="eastAsia" w:ascii="宋体" w:hAnsi="宋体" w:cs="宋体"/>
          <w:b/>
          <w:bCs/>
          <w:color w:val="000000"/>
          <w:sz w:val="24"/>
          <w:szCs w:val="24"/>
          <w:highlight w:val="none"/>
        </w:rPr>
      </w:r>
      <w:r/>
    </w:p>
    <w:p>
      <w:pPr>
        <w:pStyle w:val="719"/>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19"/>
        <w:ind w:firstLine="3795"/>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具体按“苏采云”系统填报</w:t>
      </w:r>
      <w:r>
        <w:rPr>
          <w:rFonts w:hint="eastAsia" w:ascii="宋体" w:hAnsi="宋体" w:eastAsia="宋体" w:cs="宋体"/>
          <w:b/>
          <w:color w:val="000000"/>
          <w:sz w:val="24"/>
          <w:szCs w:val="24"/>
          <w:highlight w:val="none"/>
        </w:rPr>
      </w:r>
      <w:r/>
    </w:p>
    <w:p>
      <w:pPr>
        <w:pStyle w:val="719"/>
        <w:ind w:firstLine="480"/>
        <w:jc w:val="center"/>
        <w:spacing w:line="360" w:lineRule="auto"/>
        <w:rPr>
          <w:rFonts w:hint="eastAsia" w:ascii="宋体" w:hAnsi="宋体" w:eastAsia="宋体" w:cs="宋体"/>
          <w:b/>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磋商响应报价表</w:t>
      </w:r>
      <w:r>
        <w:rPr>
          <w:rFonts w:hint="eastAsia" w:ascii="宋体" w:hAnsi="宋体" w:cs="宋体"/>
          <w:color w:val="000000"/>
          <w:sz w:val="24"/>
          <w:szCs w:val="24"/>
          <w:highlight w:val="none"/>
          <w:lang w:val="en-US" w:eastAsia="zh-CN" w:bidi="ar-SA"/>
        </w:rPr>
        <w:t xml:space="preserve">（</w:t>
      </w:r>
      <w:r>
        <w:rPr>
          <w:rFonts w:hint="eastAsia" w:ascii="宋体" w:hAnsi="宋体" w:cs="宋体"/>
          <w:color w:val="000000"/>
          <w:sz w:val="24"/>
          <w:szCs w:val="24"/>
          <w:highlight w:val="none"/>
          <w:u w:val="single"/>
          <w:lang w:val="en-US" w:eastAsia="zh-CN" w:bidi="ar-SA"/>
        </w:rPr>
        <w:t xml:space="preserve">    </w:t>
      </w:r>
      <w:r>
        <w:rPr>
          <w:rFonts w:hint="eastAsia" w:ascii="宋体" w:hAnsi="宋体" w:cs="宋体"/>
          <w:color w:val="000000"/>
          <w:sz w:val="24"/>
          <w:szCs w:val="24"/>
          <w:highlight w:val="none"/>
          <w:lang w:val="en-US" w:eastAsia="zh-CN" w:bidi="ar-SA"/>
        </w:rPr>
        <w:t xml:space="preserve">标段）</w:t>
      </w:r>
      <w:r>
        <w:rPr>
          <w:rFonts w:hint="eastAsia" w:ascii="宋体" w:hAnsi="宋体" w:eastAsia="宋体" w:cs="宋体"/>
          <w:b/>
          <w:color w:val="000000"/>
          <w:sz w:val="24"/>
          <w:szCs w:val="24"/>
          <w:highlight w:val="none"/>
        </w:rPr>
      </w:r>
      <w:r/>
    </w:p>
    <w:tbl>
      <w:tblPr>
        <w:tblW w:w="9157"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78"/>
        <w:gridCol w:w="2393"/>
        <w:gridCol w:w="2393"/>
        <w:gridCol w:w="2393"/>
      </w:tblGrid>
      <w:tr>
        <w:trPr>
          <w:trHeight w:val="490"/>
        </w:trPr>
        <w:tc>
          <w:tcPr>
            <w:tcW w:w="1978" w:type="dxa"/>
            <w:vAlign w:val="center"/>
            <w:textDirection w:val="lrTb"/>
            <w:noWrap w:val="false"/>
          </w:tcPr>
          <w:p>
            <w:pPr>
              <w:pStyle w:val="719"/>
              <w:jc w:val="center"/>
              <w:widowControl w:val="off"/>
              <w:rPr>
                <w:rFonts w:ascii="宋体" w:hAnsi="宋体" w:eastAsia="宋体" w:cs="宋体"/>
                <w:b/>
                <w:sz w:val="24"/>
                <w:szCs w:val="24"/>
                <w:highlight w:val="none"/>
                <w:lang w:val="en-US" w:eastAsia="en-US" w:bidi="ar-SA"/>
              </w:rPr>
            </w:pPr>
            <w:r>
              <w:rPr>
                <w:rFonts w:hint="eastAsia" w:ascii="宋体" w:hAnsi="宋体" w:eastAsia="宋体" w:cs="宋体"/>
                <w:b/>
                <w:sz w:val="24"/>
                <w:szCs w:val="24"/>
                <w:highlight w:val="none"/>
                <w:lang w:val="en-US" w:eastAsia="en-US" w:bidi="ar-SA"/>
              </w:rPr>
              <w:t xml:space="preserve">项目名称</w:t>
            </w:r>
            <w:r>
              <w:rPr>
                <w:rFonts w:ascii="宋体" w:hAnsi="宋体" w:eastAsia="宋体" w:cs="宋体"/>
                <w:b/>
                <w:sz w:val="24"/>
                <w:szCs w:val="24"/>
                <w:highlight w:val="none"/>
                <w:lang w:val="en-US" w:eastAsia="en-US" w:bidi="ar-SA"/>
              </w:rPr>
            </w:r>
            <w:r/>
          </w:p>
        </w:tc>
        <w:tc>
          <w:tcPr>
            <w:tcW w:w="2393" w:type="dxa"/>
            <w:vAlign w:val="center"/>
            <w:textDirection w:val="lrTb"/>
            <w:noWrap w:val="false"/>
          </w:tcPr>
          <w:p>
            <w:pPr>
              <w:pStyle w:val="719"/>
              <w:jc w:val="center"/>
              <w:widowControl w:val="off"/>
              <w:rPr>
                <w:rFonts w:ascii="Times New Roman" w:hAnsi="宋体" w:eastAsia="宋体" w:cs="Times New Roman"/>
                <w:b/>
                <w:sz w:val="24"/>
                <w:szCs w:val="24"/>
                <w:highlight w:val="none"/>
                <w:lang w:val="en-US" w:eastAsia="zh-CN" w:bidi="ar-SA"/>
              </w:rPr>
            </w:pPr>
            <w:r>
              <w:rPr>
                <w:rFonts w:hint="eastAsia" w:ascii="Times New Roman" w:hAnsi="宋体" w:eastAsia="宋体" w:cs="Times New Roman"/>
                <w:b/>
                <w:sz w:val="24"/>
                <w:szCs w:val="24"/>
                <w:highlight w:val="none"/>
                <w:lang w:val="en-US" w:eastAsia="zh-CN" w:bidi="ar-SA"/>
              </w:rPr>
              <w:t xml:space="preserve">服务期限</w:t>
            </w:r>
            <w:r>
              <w:rPr>
                <w:rFonts w:ascii="Times New Roman" w:hAnsi="宋体" w:eastAsia="宋体" w:cs="Times New Roman"/>
                <w:b/>
                <w:sz w:val="24"/>
                <w:szCs w:val="24"/>
                <w:highlight w:val="none"/>
                <w:lang w:val="en-US" w:eastAsia="zh-CN" w:bidi="ar-SA"/>
              </w:rPr>
            </w:r>
            <w:r/>
          </w:p>
        </w:tc>
        <w:tc>
          <w:tcPr>
            <w:tcW w:w="2393" w:type="dxa"/>
            <w:vAlign w:val="center"/>
            <w:textDirection w:val="lrTb"/>
            <w:noWrap w:val="false"/>
          </w:tcPr>
          <w:p>
            <w:pPr>
              <w:pStyle w:val="719"/>
              <w:jc w:val="center"/>
              <w:widowControl w:val="off"/>
              <w:rPr>
                <w:rFonts w:ascii="Times New Roman" w:hAnsi="宋体" w:eastAsia="宋体" w:cs="Times New Roman"/>
                <w:b/>
                <w:sz w:val="24"/>
                <w:szCs w:val="24"/>
                <w:highlight w:val="none"/>
                <w:lang w:val="en-US" w:eastAsia="zh-CN" w:bidi="ar-SA"/>
              </w:rPr>
            </w:pPr>
            <w:r>
              <w:rPr>
                <w:rFonts w:hint="eastAsia" w:ascii="Times New Roman" w:hAnsi="宋体" w:eastAsia="宋体" w:cs="Times New Roman"/>
                <w:b/>
                <w:sz w:val="24"/>
                <w:szCs w:val="24"/>
                <w:highlight w:val="none"/>
                <w:lang w:val="en-US" w:eastAsia="zh-CN" w:bidi="ar-SA"/>
              </w:rPr>
              <w:t xml:space="preserve">优惠率（%）</w:t>
            </w:r>
            <w:r>
              <w:rPr>
                <w:rFonts w:ascii="Times New Roman" w:hAnsi="宋体" w:eastAsia="宋体" w:cs="Times New Roman"/>
                <w:b/>
                <w:sz w:val="24"/>
                <w:szCs w:val="24"/>
                <w:highlight w:val="none"/>
                <w:lang w:val="en-US" w:eastAsia="zh-CN" w:bidi="ar-SA"/>
              </w:rPr>
            </w:r>
            <w:r/>
          </w:p>
        </w:tc>
        <w:tc>
          <w:tcPr>
            <w:tcW w:w="2393" w:type="dxa"/>
            <w:vAlign w:val="center"/>
            <w:textDirection w:val="lrTb"/>
            <w:noWrap w:val="false"/>
          </w:tcPr>
          <w:p>
            <w:pPr>
              <w:pStyle w:val="719"/>
              <w:jc w:val="center"/>
              <w:widowControl w:val="off"/>
              <w:rPr>
                <w:rFonts w:ascii="Times New Roman" w:hAnsi="宋体" w:eastAsia="宋体" w:cs="Times New Roman"/>
                <w:b/>
                <w:sz w:val="24"/>
                <w:szCs w:val="24"/>
                <w:highlight w:val="none"/>
                <w:lang w:val="en-US" w:eastAsia="zh-CN" w:bidi="ar-SA"/>
              </w:rPr>
            </w:pPr>
            <w:r>
              <w:rPr>
                <w:rFonts w:hint="eastAsia" w:ascii="Times New Roman" w:hAnsi="宋体" w:eastAsia="宋体" w:cs="Times New Roman"/>
                <w:b/>
                <w:sz w:val="24"/>
                <w:szCs w:val="24"/>
                <w:highlight w:val="none"/>
                <w:lang w:val="en-US" w:eastAsia="zh-CN" w:bidi="ar-SA"/>
              </w:rPr>
              <w:t xml:space="preserve">备注</w:t>
            </w:r>
            <w:r>
              <w:rPr>
                <w:rFonts w:ascii="Times New Roman" w:hAnsi="宋体" w:eastAsia="宋体" w:cs="Times New Roman"/>
                <w:b/>
                <w:sz w:val="24"/>
                <w:szCs w:val="24"/>
                <w:highlight w:val="none"/>
                <w:lang w:val="en-US" w:eastAsia="zh-CN" w:bidi="ar-SA"/>
              </w:rPr>
            </w:r>
            <w:r/>
          </w:p>
        </w:tc>
      </w:tr>
      <w:tr>
        <w:trPr>
          <w:trHeight w:val="1473"/>
        </w:trPr>
        <w:tc>
          <w:tcPr>
            <w:tcW w:w="1978" w:type="dxa"/>
            <w:vAlign w:val="center"/>
            <w:textDirection w:val="lrTb"/>
            <w:noWrap w:val="false"/>
          </w:tcPr>
          <w:p>
            <w:pPr>
              <w:pStyle w:val="719"/>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zh-CN" w:bidi="ar-SA"/>
              </w:rPr>
              <w:t xml:space="preserve">2026年枫桥综合执法办食堂食材、辅料配送</w:t>
            </w:r>
            <w:r>
              <w:rPr>
                <w:rFonts w:hint="eastAsia" w:ascii="宋体" w:hAnsi="宋体" w:eastAsia="宋体" w:cs="宋体"/>
                <w:sz w:val="24"/>
                <w:szCs w:val="24"/>
                <w:highlight w:val="none"/>
                <w:lang w:val="en-US" w:eastAsia="en-US" w:bidi="ar-SA"/>
              </w:rPr>
            </w:r>
            <w:r/>
          </w:p>
          <w:p>
            <w:pPr>
              <w:pStyle w:val="719"/>
              <w:jc w:val="center"/>
              <w:widowControl w:val="off"/>
              <w:rPr>
                <w:rFonts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r>
            <w:r/>
          </w:p>
        </w:tc>
        <w:tc>
          <w:tcPr>
            <w:tcW w:w="2393" w:type="dxa"/>
            <w:vAlign w:val="center"/>
            <w:textDirection w:val="lrTb"/>
            <w:noWrap w:val="false"/>
          </w:tcPr>
          <w:p>
            <w:pPr>
              <w:pStyle w:val="1050"/>
              <w:jc w:val="left"/>
              <w:widowControl w:val="off"/>
              <w:rPr>
                <w:rFonts w:hint="eastAsia" w:ascii="宋体" w:hAnsi="宋体" w:eastAsia="宋体" w:cs="Times New Roman"/>
                <w:bCs/>
                <w:sz w:val="24"/>
                <w:szCs w:val="24"/>
                <w:highlight w:val="none"/>
                <w:lang w:val="en-US" w:eastAsia="en-US" w:bidi="ar-SA"/>
              </w:rPr>
            </w:pPr>
            <w:r>
              <w:rPr>
                <w:rFonts w:hint="eastAsia" w:ascii="宋体" w:hAnsi="宋体" w:eastAsia="宋体" w:cs="Times New Roman"/>
                <w:bCs/>
                <w:sz w:val="24"/>
                <w:szCs w:val="24"/>
                <w:highlight w:val="none"/>
                <w:lang w:val="en-US" w:eastAsia="en-US" w:bidi="ar-SA"/>
              </w:rPr>
            </w:r>
            <w:r/>
          </w:p>
        </w:tc>
        <w:tc>
          <w:tcPr>
            <w:tcW w:w="2393" w:type="dxa"/>
            <w:vAlign w:val="center"/>
            <w:textDirection w:val="lrTb"/>
            <w:noWrap w:val="false"/>
          </w:tcPr>
          <w:p>
            <w:pPr>
              <w:pStyle w:val="1050"/>
              <w:jc w:val="left"/>
              <w:widowControl w:val="off"/>
              <w:rPr>
                <w:rFonts w:hint="eastAsia" w:ascii="宋体" w:hAnsi="宋体" w:eastAsia="宋体" w:cs="Times New Roman"/>
                <w:bCs/>
                <w:sz w:val="24"/>
                <w:szCs w:val="24"/>
                <w:highlight w:val="none"/>
                <w:lang w:val="en-US" w:eastAsia="en-US" w:bidi="ar-SA"/>
              </w:rPr>
            </w:pPr>
            <w:r>
              <w:rPr>
                <w:rFonts w:hint="eastAsia" w:ascii="宋体" w:hAnsi="宋体" w:eastAsia="宋体" w:cs="Times New Roman"/>
                <w:bCs/>
                <w:sz w:val="24"/>
                <w:szCs w:val="24"/>
                <w:highlight w:val="none"/>
                <w:lang w:val="en-US" w:eastAsia="en-US" w:bidi="ar-SA"/>
              </w:rPr>
            </w:r>
            <w:r/>
          </w:p>
        </w:tc>
        <w:tc>
          <w:tcPr>
            <w:tcW w:w="2393" w:type="dxa"/>
            <w:vAlign w:val="center"/>
            <w:textDirection w:val="lrTb"/>
            <w:noWrap w:val="false"/>
          </w:tcPr>
          <w:p>
            <w:pPr>
              <w:pStyle w:val="1050"/>
              <w:jc w:val="left"/>
              <w:widowControl w:val="off"/>
              <w:rPr>
                <w:rFonts w:hint="eastAsia" w:ascii="宋体" w:hAnsi="宋体" w:eastAsia="宋体" w:cs="Times New Roman"/>
                <w:bCs/>
                <w:sz w:val="24"/>
                <w:szCs w:val="24"/>
                <w:highlight w:val="none"/>
                <w:lang w:val="en-US" w:eastAsia="en-US" w:bidi="ar-SA"/>
              </w:rPr>
            </w:pPr>
            <w:r>
              <w:rPr>
                <w:rFonts w:hint="eastAsia" w:ascii="宋体" w:hAnsi="宋体" w:eastAsia="宋体" w:cs="Times New Roman"/>
                <w:bCs/>
                <w:sz w:val="24"/>
                <w:szCs w:val="24"/>
                <w:highlight w:val="none"/>
                <w:lang w:val="en-US" w:eastAsia="en-US" w:bidi="ar-SA"/>
              </w:rPr>
            </w:r>
            <w:r/>
          </w:p>
        </w:tc>
      </w:tr>
    </w:tbl>
    <w:p>
      <w:pPr>
        <w:pStyle w:val="807"/>
        <w:rPr>
          <w:rFonts w:hint="eastAsia" w:ascii="宋体" w:hAnsi="宋体" w:cs="宋体"/>
          <w:b/>
          <w:color w:val="000000"/>
          <w:sz w:val="24"/>
          <w:highlight w:val="none"/>
        </w:rPr>
      </w:pPr>
      <w:r>
        <w:rPr>
          <w:rFonts w:hint="eastAsia" w:ascii="宋体" w:hAnsi="宋体" w:cs="宋体"/>
          <w:b/>
          <w:color w:val="000000"/>
          <w:sz w:val="24"/>
          <w:highlight w:val="none"/>
        </w:rPr>
      </w:r>
      <w:r/>
    </w:p>
    <w:p>
      <w:pPr>
        <w:pStyle w:val="719"/>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rPr>
        <w:t xml:space="preserve">注：</w:t>
      </w:r>
      <w:r>
        <w:rPr>
          <w:rFonts w:hint="eastAsia" w:ascii="宋体" w:hAnsi="宋体" w:eastAsia="宋体" w:cs="宋体"/>
          <w:color w:val="000000"/>
          <w:sz w:val="24"/>
          <w:szCs w:val="24"/>
          <w:highlight w:val="none"/>
          <w:lang w:val="en-US" w:eastAsia="zh-CN" w:bidi="ar-SA"/>
        </w:rPr>
      </w:r>
      <w:r/>
    </w:p>
    <w:p>
      <w:pPr>
        <w:pStyle w:val="71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食材配送价格以保本微利的原则，每月1号报价当月食材价格。</w:t>
      </w:r>
      <w:r>
        <w:rPr>
          <w:rFonts w:hint="eastAsia" w:ascii="宋体" w:hAnsi="宋体" w:cs="宋体"/>
          <w:color w:val="000000"/>
          <w:sz w:val="24"/>
          <w:szCs w:val="24"/>
          <w:highlight w:val="none"/>
        </w:rPr>
      </w:r>
      <w:r/>
    </w:p>
    <w:p>
      <w:pPr>
        <w:pStyle w:val="71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报价上限参照“苏州市发展和改革委员会网站每月1号公布的苏州市部分农贸市场零售均价”。</w:t>
      </w:r>
      <w:r>
        <w:rPr>
          <w:rFonts w:hint="eastAsia" w:ascii="宋体" w:hAnsi="宋体" w:cs="宋体"/>
          <w:color w:val="000000"/>
          <w:sz w:val="24"/>
          <w:szCs w:val="24"/>
          <w:highlight w:val="none"/>
        </w:rPr>
      </w:r>
      <w:r/>
    </w:p>
    <w:p>
      <w:pPr>
        <w:pStyle w:val="71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报价当日，苏州市发展和改革委员会网站未公示零售均价的食材，其价格参考大型商超、电商的零售价格。</w:t>
      </w:r>
      <w:r>
        <w:rPr>
          <w:rFonts w:hint="eastAsia" w:ascii="宋体" w:hAnsi="宋体" w:cs="宋体"/>
          <w:color w:val="000000"/>
          <w:sz w:val="24"/>
          <w:szCs w:val="24"/>
          <w:highlight w:val="none"/>
        </w:rPr>
      </w:r>
      <w:r/>
    </w:p>
    <w:p>
      <w:pPr>
        <w:pStyle w:val="719"/>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所有货物均按实结算，结算金额按当月报价×（1-成交优惠率）×数量来计算。本标段结算上限为该标段预算总额。</w:t>
      </w:r>
      <w:r>
        <w:rPr>
          <w:rFonts w:hint="eastAsia" w:ascii="宋体" w:hAnsi="宋体" w:eastAsia="宋体" w:cs="宋体"/>
          <w:color w:val="000000"/>
          <w:sz w:val="24"/>
          <w:szCs w:val="24"/>
          <w:highlight w:val="none"/>
          <w:lang w:val="en-US" w:eastAsia="zh-CN" w:bidi="ar-SA"/>
        </w:rPr>
      </w:r>
      <w:r/>
    </w:p>
    <w:p>
      <w:pPr>
        <w:pStyle w:val="825"/>
        <w:ind w:right="42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5、供应商未按照本报价表进行报价，其响应文件将被拒接。</w:t>
      </w:r>
      <w:r>
        <w:rPr>
          <w:rFonts w:hint="eastAsia" w:ascii="宋体" w:hAnsi="宋体" w:eastAsia="宋体" w:cs="宋体"/>
          <w:color w:val="000000"/>
          <w:sz w:val="24"/>
          <w:szCs w:val="24"/>
          <w:highlight w:val="none"/>
          <w:lang w:val="en-US" w:eastAsia="zh-CN" w:bidi="ar-SA"/>
        </w:rPr>
      </w:r>
      <w:r/>
    </w:p>
    <w:p>
      <w:pPr>
        <w:pStyle w:val="825"/>
        <w:ind w:right="420" w:firstLine="480"/>
        <w:keepLines w:val="0"/>
        <w:keepNext w:val="0"/>
        <w:pageBreakBefore w:val="0"/>
        <w:spacing w:line="360" w:lineRule="auto"/>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825"/>
        <w:ind w:right="420" w:firstLine="480"/>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供应商：（单位盖章）</w:t>
      </w:r>
      <w:r>
        <w:rPr>
          <w:rFonts w:ascii="宋体" w:hAnsi="宋体" w:eastAsia="宋体" w:cs="宋体"/>
          <w:color w:val="000000"/>
          <w:szCs w:val="24"/>
          <w:highlight w:val="none"/>
        </w:rPr>
      </w:r>
      <w:r/>
    </w:p>
    <w:p>
      <w:pPr>
        <w:pStyle w:val="825"/>
        <w:ind w:right="420" w:firstLine="480"/>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法定代表人或代理人：（签字或盖章）</w:t>
      </w:r>
      <w:r>
        <w:rPr>
          <w:rFonts w:ascii="宋体" w:hAnsi="宋体" w:eastAsia="宋体" w:cs="宋体"/>
          <w:color w:val="000000"/>
          <w:szCs w:val="24"/>
          <w:highlight w:val="none"/>
        </w:rPr>
      </w:r>
      <w:r/>
    </w:p>
    <w:p>
      <w:pPr>
        <w:pStyle w:val="825"/>
        <w:ind w:right="420" w:firstLine="480"/>
        <w:spacing w:line="360" w:lineRule="auto"/>
        <w:rPr>
          <w:rFonts w:hint="eastAsia" w:ascii="宋体" w:hAnsi="宋体" w:eastAsia="宋体" w:cs="宋体"/>
          <w:szCs w:val="24"/>
          <w:highlight w:val="none"/>
        </w:rPr>
      </w:pPr>
      <w:r>
        <w:rPr>
          <w:rFonts w:hint="eastAsia" w:ascii="宋体" w:hAnsi="宋体" w:eastAsia="宋体" w:cs="宋体"/>
          <w:color w:val="000000"/>
          <w:szCs w:val="24"/>
          <w:highlight w:val="none"/>
        </w:rPr>
        <w:t xml:space="preserve">日期：    年    月    日</w:t>
      </w:r>
      <w:r>
        <w:rPr>
          <w:rFonts w:hint="eastAsia" w:ascii="宋体" w:hAnsi="宋体" w:eastAsia="宋体" w:cs="宋体"/>
          <w:szCs w:val="24"/>
          <w:highlight w:val="none"/>
        </w:rPr>
      </w:r>
      <w:r/>
    </w:p>
    <w:p>
      <w:pPr>
        <w:pStyle w:val="807"/>
        <w:rPr>
          <w:rFonts w:hint="eastAsia" w:ascii="宋体" w:hAnsi="宋体" w:cs="宋体"/>
          <w:b/>
          <w:color w:val="000000"/>
          <w:sz w:val="24"/>
          <w:highlight w:val="none"/>
        </w:rPr>
      </w:pPr>
      <w:r>
        <w:rPr>
          <w:rFonts w:hint="eastAsia" w:ascii="宋体" w:hAnsi="宋体" w:cs="宋体"/>
          <w:b/>
          <w:color w:val="000000"/>
          <w:sz w:val="24"/>
          <w:highlight w:val="none"/>
        </w:rPr>
      </w:r>
      <w:r/>
    </w:p>
    <w:p>
      <w:pPr>
        <w:pStyle w:val="719"/>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19"/>
        <w:numPr>
          <w:ilvl w:val="0"/>
          <w:numId w:val="2"/>
        </w:numPr>
        <w:spacing w:line="360" w:lineRule="auto"/>
        <w:rPr>
          <w:rFonts w:hint="eastAsia" w:ascii="宋体" w:hAnsi="宋体" w:eastAsia="宋体" w:cs="宋体"/>
          <w:b/>
          <w:bCs/>
          <w:color w:val="000000"/>
          <w:sz w:val="24"/>
          <w:szCs w:val="24"/>
          <w:highlight w:val="none"/>
        </w:rPr>
        <w:outlineLvl w:val="9"/>
      </w:pPr>
      <w:r>
        <w:rPr>
          <w:rFonts w:hint="eastAsia" w:ascii="宋体" w:hAnsi="宋体" w:cs="宋体"/>
          <w:color w:val="000000"/>
          <w:szCs w:val="21"/>
          <w:highlight w:val="none"/>
        </w:rPr>
        <w:br w:type="page" w:clear="all"/>
      </w:r>
      <w:r>
        <w:rPr>
          <w:rFonts w:hint="eastAsia" w:ascii="宋体" w:hAnsi="宋体" w:eastAsia="宋体" w:cs="宋体"/>
          <w:b/>
          <w:bCs/>
          <w:color w:val="000000"/>
          <w:sz w:val="24"/>
          <w:szCs w:val="24"/>
          <w:highlight w:val="none"/>
        </w:rPr>
        <w:t xml:space="preserve">磋商报价明细表</w:t>
      </w:r>
      <w:r>
        <w:rPr>
          <w:rFonts w:hint="eastAsia" w:ascii="宋体" w:hAnsi="宋体" w:eastAsia="宋体" w:cs="宋体"/>
          <w:b/>
          <w:bCs/>
          <w:color w:val="000000"/>
          <w:sz w:val="24"/>
          <w:szCs w:val="24"/>
          <w:highlight w:val="none"/>
        </w:rPr>
      </w:r>
      <w:r/>
    </w:p>
    <w:p>
      <w:pPr>
        <w:pStyle w:val="719"/>
        <w:jc w:val="left"/>
        <w:spacing w:line="360" w:lineRule="auto"/>
        <w:shd w:val="clear" w:color="auto" w:fill="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响应食材情况汇总表</w:t>
      </w:r>
      <w:r>
        <w:rPr>
          <w:rFonts w:hint="eastAsia" w:ascii="宋体" w:hAnsi="宋体" w:eastAsia="宋体" w:cs="宋体"/>
          <w:color w:val="000000"/>
          <w:sz w:val="24"/>
          <w:szCs w:val="24"/>
          <w:highlight w:val="none"/>
          <w:lang w:val="en-US" w:eastAsia="zh-CN" w:bidi="ar-SA"/>
        </w:rPr>
      </w:r>
      <w:r/>
    </w:p>
    <w:p>
      <w:pPr>
        <w:pStyle w:val="719"/>
        <w:jc w:val="center"/>
        <w:spacing w:line="360" w:lineRule="auto"/>
        <w:shd w:val="clear" w:color="auto" w:fill="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响应</w:t>
      </w:r>
      <w:r>
        <w:rPr>
          <w:rFonts w:hint="eastAsia" w:ascii="宋体" w:hAnsi="宋体" w:eastAsia="宋体" w:cs="宋体"/>
          <w:b w:val="0"/>
          <w:bCs w:val="0"/>
          <w:color w:val="000000"/>
          <w:sz w:val="24"/>
          <w:szCs w:val="24"/>
          <w:highlight w:val="none"/>
          <w:lang w:val="zh-CN"/>
        </w:rPr>
        <w:t xml:space="preserve">食材情况汇总表</w:t>
      </w:r>
      <w:r>
        <w:rPr>
          <w:rFonts w:hint="eastAsia" w:ascii="宋体" w:hAnsi="宋体" w:cs="宋体"/>
          <w:color w:val="000000"/>
          <w:sz w:val="24"/>
          <w:szCs w:val="24"/>
          <w:highlight w:val="none"/>
          <w:lang w:val="en-US" w:eastAsia="zh-CN" w:bidi="ar-SA"/>
        </w:rPr>
        <w:t xml:space="preserve">（</w:t>
      </w:r>
      <w:r>
        <w:rPr>
          <w:rFonts w:hint="eastAsia" w:ascii="宋体" w:hAnsi="宋体" w:cs="宋体"/>
          <w:color w:val="000000"/>
          <w:sz w:val="24"/>
          <w:szCs w:val="24"/>
          <w:highlight w:val="none"/>
          <w:u w:val="single"/>
          <w:lang w:val="en-US" w:eastAsia="zh-CN" w:bidi="ar-SA"/>
        </w:rPr>
        <w:t xml:space="preserve">    </w:t>
      </w:r>
      <w:r>
        <w:rPr>
          <w:rFonts w:hint="eastAsia" w:ascii="宋体" w:hAnsi="宋体" w:cs="宋体"/>
          <w:color w:val="000000"/>
          <w:sz w:val="24"/>
          <w:szCs w:val="24"/>
          <w:highlight w:val="none"/>
          <w:lang w:val="en-US" w:eastAsia="zh-CN" w:bidi="ar-SA"/>
        </w:rPr>
        <w:t xml:space="preserve">标段）</w:t>
      </w:r>
      <w:r>
        <w:rPr>
          <w:rFonts w:hint="eastAsia" w:ascii="宋体" w:hAnsi="宋体" w:eastAsia="宋体" w:cs="宋体"/>
          <w:color w:val="000000"/>
          <w:sz w:val="24"/>
          <w:szCs w:val="24"/>
          <w:highlight w:val="none"/>
          <w:lang w:val="en-US" w:eastAsia="zh-CN" w:bidi="ar-SA"/>
        </w:rPr>
      </w:r>
      <w:r/>
    </w:p>
    <w:p>
      <w:pPr>
        <w:pStyle w:val="1051"/>
        <w:jc w:val="center"/>
        <w:keepLines w:val="0"/>
        <w:keepNext w:val="0"/>
        <w:pageBreakBefore w:val="0"/>
        <w:spacing w:line="240" w:lineRule="atLeast"/>
        <w:widowControl w:val="off"/>
        <w:rPr>
          <w:rFonts w:hint="eastAsia"/>
          <w:color w:val="000000"/>
          <w:highlight w:val="none"/>
          <w:lang w:val="en-US" w:eastAsia="zh-CN"/>
        </w:rPr>
      </w:pPr>
      <w:r>
        <w:rPr>
          <w:rFonts w:hint="eastAsia" w:hAnsi="宋体" w:cs="宋体"/>
          <w:color w:val="000000"/>
          <w:sz w:val="24"/>
          <w:szCs w:val="24"/>
          <w:highlight w:val="none"/>
        </w:rPr>
        <w:t xml:space="preserve">项目名称：                 </w:t>
      </w:r>
      <w:r>
        <w:rPr>
          <w:rFonts w:hint="eastAsia" w:hAnsi="宋体" w:cs="宋体"/>
          <w:color w:val="000000"/>
          <w:sz w:val="24"/>
          <w:szCs w:val="24"/>
          <w:highlight w:val="none"/>
          <w:lang w:val="en-US" w:eastAsia="zh-CN"/>
        </w:rPr>
        <w:t xml:space="preserve">  </w:t>
      </w:r>
      <w:r>
        <w:rPr>
          <w:rFonts w:hint="eastAsia" w:hAnsi="宋体" w:cs="宋体"/>
          <w:color w:val="000000"/>
          <w:sz w:val="24"/>
          <w:szCs w:val="24"/>
          <w:highlight w:val="none"/>
        </w:rPr>
        <w:t xml:space="preserve">                           采购编号：</w:t>
      </w:r>
      <w:r>
        <w:rPr>
          <w:rFonts w:hint="eastAsia"/>
          <w:color w:val="000000"/>
          <w:highlight w:val="none"/>
          <w:lang w:val="en-US" w:eastAsia="zh-CN"/>
        </w:rPr>
      </w:r>
      <w:r/>
    </w:p>
    <w:tbl>
      <w:tblPr>
        <w:tblpPr w:horzAnchor="page" w:tblpX="1203" w:vertAnchor="text" w:tblpY="459" w:leftFromText="180" w:topFromText="0" w:rightFromText="180" w:bottomFromText="0"/>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6"/>
        <w:gridCol w:w="925"/>
        <w:gridCol w:w="1168"/>
        <w:gridCol w:w="1101"/>
        <w:gridCol w:w="583"/>
        <w:gridCol w:w="1342"/>
        <w:gridCol w:w="1766"/>
        <w:gridCol w:w="986"/>
        <w:gridCol w:w="687"/>
      </w:tblGrid>
      <w:tr>
        <w:trPr>
          <w:trHeight w:val="961"/>
        </w:trPr>
        <w:tc>
          <w:tcPr>
            <w:tcW w:w="716" w:type="dxa"/>
            <w:vAlign w:val="center"/>
            <w:textDirection w:val="lrTb"/>
            <w:noWrap w:val="false"/>
          </w:tcPr>
          <w:p>
            <w:pPr>
              <w:pStyle w:val="719"/>
              <w:jc w:val="center"/>
              <w:keepLines w:val="0"/>
              <w:keepNext w:val="0"/>
              <w:pageBreakBefore w:val="0"/>
              <w:spacing w:line="240" w:lineRule="atLeast"/>
              <w:widowControl w:val="off"/>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t xml:space="preserve">序号</w:t>
            </w:r>
            <w:r>
              <w:rPr>
                <w:rFonts w:hint="eastAsia" w:ascii="宋体" w:hAnsi="宋体" w:eastAsia="宋体" w:cs="宋体"/>
                <w:color w:val="000000"/>
                <w:sz w:val="24"/>
                <w:szCs w:val="24"/>
                <w:highlight w:val="none"/>
                <w:lang w:val="zh-CN"/>
              </w:rPr>
            </w:r>
            <w:r/>
          </w:p>
        </w:tc>
        <w:tc>
          <w:tcPr>
            <w:tcW w:w="925" w:type="dxa"/>
            <w:vAlign w:val="center"/>
            <w:textDirection w:val="lrTb"/>
            <w:noWrap w:val="false"/>
          </w:tcPr>
          <w:p>
            <w:pPr>
              <w:pStyle w:val="719"/>
              <w:jc w:val="center"/>
              <w:keepLines w:val="0"/>
              <w:keepNext w:val="0"/>
              <w:pageBreakBefore w:val="0"/>
              <w:spacing w:line="240" w:lineRule="atLeast"/>
              <w:widowControl w:val="off"/>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t xml:space="preserve">食材名称</w:t>
            </w:r>
            <w:r>
              <w:rPr>
                <w:rFonts w:hint="eastAsia" w:ascii="宋体" w:hAnsi="宋体" w:eastAsia="宋体" w:cs="宋体"/>
                <w:color w:val="000000"/>
                <w:sz w:val="24"/>
                <w:szCs w:val="24"/>
                <w:highlight w:val="none"/>
                <w:lang w:val="zh-CN"/>
              </w:rPr>
            </w:r>
            <w:r/>
          </w:p>
        </w:tc>
        <w:tc>
          <w:tcPr>
            <w:tcW w:w="1168" w:type="dxa"/>
            <w:vAlign w:val="center"/>
            <w:textDirection w:val="lrTb"/>
            <w:noWrap w:val="false"/>
          </w:tcPr>
          <w:p>
            <w:pPr>
              <w:pStyle w:val="719"/>
              <w:jc w:val="center"/>
              <w:keepLines w:val="0"/>
              <w:keepNext w:val="0"/>
              <w:pageBreakBefore w:val="0"/>
              <w:spacing w:line="240" w:lineRule="atLeast"/>
              <w:widowControl w:val="off"/>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t xml:space="preserve">品牌</w:t>
            </w:r>
            <w:r>
              <w:rPr>
                <w:rFonts w:hint="eastAsia" w:ascii="宋体" w:hAnsi="宋体" w:eastAsia="宋体" w:cs="宋体"/>
                <w:color w:val="000000"/>
                <w:sz w:val="24"/>
                <w:szCs w:val="24"/>
                <w:highlight w:val="none"/>
                <w:lang w:val="zh-CN"/>
              </w:rPr>
            </w:r>
            <w:r/>
          </w:p>
          <w:p>
            <w:pPr>
              <w:pStyle w:val="719"/>
              <w:jc w:val="center"/>
              <w:keepLines w:val="0"/>
              <w:keepNext w:val="0"/>
              <w:pageBreakBefore w:val="0"/>
              <w:spacing w:line="240" w:lineRule="atLeast"/>
              <w:widowControl w:val="off"/>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t xml:space="preserve">（如有）</w:t>
            </w:r>
            <w:r>
              <w:rPr>
                <w:rFonts w:hint="eastAsia" w:ascii="宋体" w:hAnsi="宋体" w:eastAsia="宋体" w:cs="宋体"/>
                <w:color w:val="000000"/>
                <w:sz w:val="24"/>
                <w:szCs w:val="24"/>
                <w:highlight w:val="none"/>
                <w:lang w:val="zh-CN"/>
              </w:rPr>
            </w:r>
            <w:r/>
          </w:p>
        </w:tc>
        <w:tc>
          <w:tcPr>
            <w:tcW w:w="1101" w:type="dxa"/>
            <w:vAlign w:val="center"/>
            <w:textDirection w:val="lrTb"/>
            <w:noWrap w:val="false"/>
          </w:tcPr>
          <w:p>
            <w:pPr>
              <w:pStyle w:val="719"/>
              <w:jc w:val="center"/>
              <w:keepLines w:val="0"/>
              <w:keepNext w:val="0"/>
              <w:pageBreakBefore w:val="0"/>
              <w:spacing w:line="240" w:lineRule="atLeast"/>
              <w:widowControl w:val="off"/>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t xml:space="preserve">等级</w:t>
            </w:r>
            <w:r>
              <w:rPr>
                <w:rFonts w:hint="eastAsia" w:ascii="宋体" w:hAnsi="宋体" w:eastAsia="宋体" w:cs="宋体"/>
                <w:color w:val="000000"/>
                <w:sz w:val="24"/>
                <w:szCs w:val="24"/>
                <w:highlight w:val="none"/>
                <w:lang w:val="zh-CN"/>
              </w:rPr>
            </w:r>
            <w:r/>
          </w:p>
          <w:p>
            <w:pPr>
              <w:pStyle w:val="719"/>
              <w:jc w:val="center"/>
              <w:keepLines w:val="0"/>
              <w:keepNext w:val="0"/>
              <w:pageBreakBefore w:val="0"/>
              <w:spacing w:line="240" w:lineRule="atLeast"/>
              <w:widowControl w:val="off"/>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t xml:space="preserve">（如有）</w:t>
            </w:r>
            <w:r>
              <w:rPr>
                <w:rFonts w:hint="eastAsia" w:ascii="宋体" w:hAnsi="宋体" w:eastAsia="宋体" w:cs="宋体"/>
                <w:color w:val="000000"/>
                <w:sz w:val="24"/>
                <w:szCs w:val="24"/>
                <w:highlight w:val="none"/>
                <w:lang w:val="zh-CN"/>
              </w:rPr>
            </w:r>
            <w:r/>
          </w:p>
        </w:tc>
        <w:tc>
          <w:tcPr>
            <w:tcW w:w="583" w:type="dxa"/>
            <w:vAlign w:val="center"/>
            <w:textDirection w:val="lrTb"/>
            <w:noWrap w:val="false"/>
          </w:tcPr>
          <w:p>
            <w:pPr>
              <w:pStyle w:val="719"/>
              <w:jc w:val="center"/>
              <w:keepLines w:val="0"/>
              <w:keepNext w:val="0"/>
              <w:pageBreakBefore w:val="0"/>
              <w:spacing w:line="240" w:lineRule="atLeast"/>
              <w:widowControl w:val="off"/>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t xml:space="preserve">产地</w:t>
            </w:r>
            <w:r>
              <w:rPr>
                <w:rFonts w:hint="eastAsia" w:ascii="宋体" w:hAnsi="宋体" w:eastAsia="宋体" w:cs="宋体"/>
                <w:color w:val="000000"/>
                <w:sz w:val="24"/>
                <w:szCs w:val="24"/>
                <w:highlight w:val="none"/>
                <w:lang w:val="zh-CN"/>
              </w:rPr>
            </w:r>
            <w:r/>
          </w:p>
        </w:tc>
        <w:tc>
          <w:tcPr>
            <w:tcW w:w="1342" w:type="dxa"/>
            <w:vAlign w:val="center"/>
            <w:textDirection w:val="lrTb"/>
            <w:noWrap w:val="false"/>
          </w:tcPr>
          <w:p>
            <w:pPr>
              <w:pStyle w:val="719"/>
              <w:jc w:val="center"/>
              <w:keepLines w:val="0"/>
              <w:keepNext w:val="0"/>
              <w:pageBreakBefore w:val="0"/>
              <w:spacing w:line="240" w:lineRule="atLeast"/>
              <w:widowControl w:val="off"/>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t xml:space="preserve">生产厂家（如有）</w:t>
            </w:r>
            <w:r>
              <w:rPr>
                <w:rFonts w:hint="eastAsia" w:ascii="宋体" w:hAnsi="宋体" w:eastAsia="宋体" w:cs="宋体"/>
                <w:color w:val="000000"/>
                <w:sz w:val="24"/>
                <w:szCs w:val="24"/>
                <w:highlight w:val="none"/>
                <w:lang w:val="zh-CN"/>
              </w:rPr>
            </w:r>
            <w:r/>
          </w:p>
        </w:tc>
        <w:tc>
          <w:tcPr>
            <w:tcW w:w="1766" w:type="dxa"/>
            <w:vAlign w:val="center"/>
            <w:textDirection w:val="lrTb"/>
            <w:noWrap w:val="false"/>
          </w:tcPr>
          <w:p>
            <w:pPr>
              <w:pStyle w:val="719"/>
              <w:jc w:val="center"/>
              <w:keepLines w:val="0"/>
              <w:keepNext w:val="0"/>
              <w:pageBreakBefore w:val="0"/>
              <w:spacing w:line="240" w:lineRule="atLeast"/>
              <w:widowControl w:val="off"/>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t xml:space="preserve">生产基地或种植/养殖基地（如有）</w:t>
            </w:r>
            <w:r>
              <w:rPr>
                <w:rFonts w:hint="eastAsia" w:ascii="宋体" w:hAnsi="宋体" w:eastAsia="宋体" w:cs="宋体"/>
                <w:color w:val="000000"/>
                <w:sz w:val="24"/>
                <w:szCs w:val="24"/>
                <w:highlight w:val="none"/>
                <w:lang w:val="zh-CN"/>
              </w:rPr>
            </w:r>
            <w:r/>
          </w:p>
        </w:tc>
        <w:tc>
          <w:tcPr>
            <w:tcW w:w="986" w:type="dxa"/>
            <w:vAlign w:val="center"/>
            <w:textDirection w:val="lrTb"/>
            <w:noWrap w:val="false"/>
          </w:tcPr>
          <w:p>
            <w:pPr>
              <w:pStyle w:val="719"/>
              <w:jc w:val="center"/>
              <w:keepLines w:val="0"/>
              <w:keepNext w:val="0"/>
              <w:pageBreakBefore w:val="0"/>
              <w:spacing w:line="240" w:lineRule="atLeast"/>
              <w:widowControl w:val="off"/>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t xml:space="preserve">综合</w:t>
            </w:r>
            <w:r>
              <w:rPr>
                <w:rFonts w:hint="eastAsia" w:ascii="宋体" w:hAnsi="宋体" w:cs="宋体"/>
                <w:color w:val="000000"/>
                <w:sz w:val="24"/>
                <w:szCs w:val="24"/>
                <w:highlight w:val="none"/>
                <w:lang w:val="zh-CN"/>
              </w:rPr>
              <w:t xml:space="preserve">优惠率</w:t>
            </w:r>
            <w:r>
              <w:rPr>
                <w:rFonts w:hint="eastAsia" w:ascii="宋体" w:hAnsi="宋体" w:eastAsia="宋体" w:cs="宋体"/>
                <w:color w:val="000000"/>
                <w:sz w:val="24"/>
                <w:szCs w:val="24"/>
                <w:highlight w:val="none"/>
                <w:lang w:val="zh-CN"/>
              </w:rPr>
            </w:r>
            <w:r/>
          </w:p>
        </w:tc>
        <w:tc>
          <w:tcPr>
            <w:tcW w:w="687" w:type="dxa"/>
            <w:vAlign w:val="center"/>
            <w:textDirection w:val="lrTb"/>
            <w:noWrap w:val="false"/>
          </w:tcPr>
          <w:p>
            <w:pPr>
              <w:pStyle w:val="719"/>
              <w:jc w:val="center"/>
              <w:keepLines w:val="0"/>
              <w:keepNext w:val="0"/>
              <w:pageBreakBefore w:val="0"/>
              <w:spacing w:line="240" w:lineRule="atLeast"/>
              <w:widowControl w:val="off"/>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t xml:space="preserve">备注</w:t>
            </w:r>
            <w:r>
              <w:rPr>
                <w:rFonts w:hint="eastAsia" w:ascii="宋体" w:hAnsi="宋体" w:eastAsia="宋体" w:cs="宋体"/>
                <w:color w:val="000000"/>
                <w:sz w:val="24"/>
                <w:szCs w:val="24"/>
                <w:highlight w:val="none"/>
                <w:lang w:val="zh-CN"/>
              </w:rPr>
            </w:r>
            <w:r/>
          </w:p>
        </w:tc>
      </w:tr>
      <w:tr>
        <w:trPr>
          <w:trHeight w:val="578"/>
        </w:trPr>
        <w:tc>
          <w:tcPr>
            <w:tcW w:w="716" w:type="dxa"/>
            <w:vAlign w:val="center"/>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lang w:val="zh-CN"/>
              </w:rPr>
            </w:r>
            <w:r/>
          </w:p>
        </w:tc>
        <w:tc>
          <w:tcPr>
            <w:tcW w:w="925" w:type="dxa"/>
            <w:vAlign w:val="center"/>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r>
            <w:r/>
          </w:p>
        </w:tc>
        <w:tc>
          <w:tcPr>
            <w:tcW w:w="1168" w:type="dxa"/>
            <w:vAlign w:val="center"/>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r>
            <w:r/>
          </w:p>
        </w:tc>
        <w:tc>
          <w:tcPr>
            <w:tcW w:w="1101" w:type="dxa"/>
            <w:vAlign w:val="top"/>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r>
            <w:r/>
          </w:p>
        </w:tc>
        <w:tc>
          <w:tcPr>
            <w:tcW w:w="583" w:type="dxa"/>
            <w:vAlign w:val="center"/>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r>
            <w:r/>
          </w:p>
        </w:tc>
        <w:tc>
          <w:tcPr>
            <w:tcW w:w="1342" w:type="dxa"/>
            <w:vAlign w:val="top"/>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r>
            <w:r/>
          </w:p>
        </w:tc>
        <w:tc>
          <w:tcPr>
            <w:tcW w:w="1766" w:type="dxa"/>
            <w:vAlign w:val="center"/>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r>
            <w:r/>
          </w:p>
        </w:tc>
        <w:tc>
          <w:tcPr>
            <w:tcW w:w="986" w:type="dxa"/>
            <w:vAlign w:val="top"/>
            <w:vMerge w:val="restart"/>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r>
            <w:r/>
          </w:p>
        </w:tc>
        <w:tc>
          <w:tcPr>
            <w:tcW w:w="687" w:type="dxa"/>
            <w:vAlign w:val="top"/>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r>
            <w:r/>
          </w:p>
        </w:tc>
      </w:tr>
      <w:tr>
        <w:trPr>
          <w:trHeight w:val="817"/>
        </w:trPr>
        <w:tc>
          <w:tcPr>
            <w:tcW w:w="716" w:type="dxa"/>
            <w:vAlign w:val="center"/>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lang w:val="zh-CN"/>
              </w:rPr>
            </w:r>
            <w:r/>
          </w:p>
        </w:tc>
        <w:tc>
          <w:tcPr>
            <w:tcW w:w="925" w:type="dxa"/>
            <w:vAlign w:val="center"/>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r>
            <w:r/>
          </w:p>
        </w:tc>
        <w:tc>
          <w:tcPr>
            <w:tcW w:w="1168" w:type="dxa"/>
            <w:vAlign w:val="center"/>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r>
            <w:r/>
          </w:p>
        </w:tc>
        <w:tc>
          <w:tcPr>
            <w:tcW w:w="1101" w:type="dxa"/>
            <w:vAlign w:val="top"/>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r>
            <w:r/>
          </w:p>
        </w:tc>
        <w:tc>
          <w:tcPr>
            <w:tcW w:w="583" w:type="dxa"/>
            <w:vAlign w:val="center"/>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r>
            <w:r/>
          </w:p>
        </w:tc>
        <w:tc>
          <w:tcPr>
            <w:tcW w:w="1342" w:type="dxa"/>
            <w:vAlign w:val="top"/>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r>
            <w:r/>
          </w:p>
        </w:tc>
        <w:tc>
          <w:tcPr>
            <w:tcW w:w="1766" w:type="dxa"/>
            <w:vAlign w:val="center"/>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r>
            <w:r/>
          </w:p>
        </w:tc>
        <w:tc>
          <w:tcPr>
            <w:tcW w:w="986" w:type="dxa"/>
            <w:vAlign w:val="top"/>
            <w:vMerge w:val="continue"/>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r>
            <w:r/>
          </w:p>
        </w:tc>
        <w:tc>
          <w:tcPr>
            <w:tcW w:w="687" w:type="dxa"/>
            <w:vAlign w:val="top"/>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r>
            <w:r/>
          </w:p>
        </w:tc>
      </w:tr>
      <w:tr>
        <w:trPr>
          <w:trHeight w:val="578"/>
        </w:trPr>
        <w:tc>
          <w:tcPr>
            <w:tcW w:w="716" w:type="dxa"/>
            <w:vAlign w:val="center"/>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t xml:space="preserve">3</w:t>
            </w:r>
            <w:r>
              <w:rPr>
                <w:rFonts w:hint="eastAsia" w:ascii="宋体" w:hAnsi="宋体" w:eastAsia="宋体" w:cs="宋体"/>
                <w:color w:val="000000"/>
                <w:sz w:val="24"/>
                <w:szCs w:val="24"/>
                <w:highlight w:val="none"/>
                <w:lang w:val="zh-CN"/>
              </w:rPr>
            </w:r>
            <w:r/>
          </w:p>
        </w:tc>
        <w:tc>
          <w:tcPr>
            <w:tcW w:w="925" w:type="dxa"/>
            <w:vAlign w:val="center"/>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r>
            <w:r/>
          </w:p>
        </w:tc>
        <w:tc>
          <w:tcPr>
            <w:tcW w:w="1168" w:type="dxa"/>
            <w:vAlign w:val="center"/>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r>
            <w:r/>
          </w:p>
        </w:tc>
        <w:tc>
          <w:tcPr>
            <w:tcW w:w="1101" w:type="dxa"/>
            <w:vAlign w:val="top"/>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r>
            <w:r/>
          </w:p>
        </w:tc>
        <w:tc>
          <w:tcPr>
            <w:tcW w:w="583" w:type="dxa"/>
            <w:vAlign w:val="center"/>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r>
            <w:r/>
          </w:p>
        </w:tc>
        <w:tc>
          <w:tcPr>
            <w:tcW w:w="1342" w:type="dxa"/>
            <w:vAlign w:val="top"/>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r>
            <w:r/>
          </w:p>
        </w:tc>
        <w:tc>
          <w:tcPr>
            <w:tcW w:w="1766" w:type="dxa"/>
            <w:vAlign w:val="center"/>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r>
            <w:r/>
          </w:p>
        </w:tc>
        <w:tc>
          <w:tcPr>
            <w:tcW w:w="986" w:type="dxa"/>
            <w:vAlign w:val="top"/>
            <w:vMerge w:val="continue"/>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r>
            <w:r/>
          </w:p>
        </w:tc>
        <w:tc>
          <w:tcPr>
            <w:tcW w:w="687" w:type="dxa"/>
            <w:vAlign w:val="top"/>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r>
            <w:r/>
          </w:p>
        </w:tc>
      </w:tr>
      <w:tr>
        <w:trPr>
          <w:trHeight w:val="578"/>
        </w:trPr>
        <w:tc>
          <w:tcPr>
            <w:tcW w:w="716" w:type="dxa"/>
            <w:vAlign w:val="center"/>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t xml:space="preserve">4</w:t>
            </w:r>
            <w:r>
              <w:rPr>
                <w:rFonts w:hint="eastAsia" w:ascii="宋体" w:hAnsi="宋体" w:eastAsia="宋体" w:cs="宋体"/>
                <w:color w:val="000000"/>
                <w:sz w:val="24"/>
                <w:szCs w:val="24"/>
                <w:highlight w:val="none"/>
                <w:lang w:val="zh-CN"/>
              </w:rPr>
            </w:r>
            <w:r/>
          </w:p>
        </w:tc>
        <w:tc>
          <w:tcPr>
            <w:tcW w:w="925" w:type="dxa"/>
            <w:vAlign w:val="center"/>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r>
            <w:r/>
          </w:p>
        </w:tc>
        <w:tc>
          <w:tcPr>
            <w:tcW w:w="1168" w:type="dxa"/>
            <w:vAlign w:val="center"/>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r>
            <w:r/>
          </w:p>
        </w:tc>
        <w:tc>
          <w:tcPr>
            <w:tcW w:w="1101" w:type="dxa"/>
            <w:vAlign w:val="top"/>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r>
            <w:r/>
          </w:p>
        </w:tc>
        <w:tc>
          <w:tcPr>
            <w:tcW w:w="583" w:type="dxa"/>
            <w:vAlign w:val="center"/>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r>
            <w:r/>
          </w:p>
        </w:tc>
        <w:tc>
          <w:tcPr>
            <w:tcW w:w="1342" w:type="dxa"/>
            <w:vAlign w:val="top"/>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r>
            <w:r/>
          </w:p>
        </w:tc>
        <w:tc>
          <w:tcPr>
            <w:tcW w:w="1766" w:type="dxa"/>
            <w:vAlign w:val="center"/>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r>
            <w:r/>
          </w:p>
        </w:tc>
        <w:tc>
          <w:tcPr>
            <w:tcW w:w="986" w:type="dxa"/>
            <w:vAlign w:val="top"/>
            <w:vMerge w:val="continue"/>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r>
            <w:r/>
          </w:p>
        </w:tc>
        <w:tc>
          <w:tcPr>
            <w:tcW w:w="687" w:type="dxa"/>
            <w:vAlign w:val="top"/>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r>
            <w:r/>
          </w:p>
        </w:tc>
      </w:tr>
      <w:tr>
        <w:trPr>
          <w:trHeight w:val="578"/>
        </w:trPr>
        <w:tc>
          <w:tcPr>
            <w:tcW w:w="716" w:type="dxa"/>
            <w:vAlign w:val="center"/>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t xml:space="preserve">5</w:t>
            </w:r>
            <w:r>
              <w:rPr>
                <w:rFonts w:hint="eastAsia" w:ascii="宋体" w:hAnsi="宋体" w:eastAsia="宋体" w:cs="宋体"/>
                <w:color w:val="000000"/>
                <w:sz w:val="24"/>
                <w:szCs w:val="24"/>
                <w:highlight w:val="none"/>
                <w:lang w:val="zh-CN"/>
              </w:rPr>
            </w:r>
            <w:r/>
          </w:p>
        </w:tc>
        <w:tc>
          <w:tcPr>
            <w:tcW w:w="925" w:type="dxa"/>
            <w:vAlign w:val="center"/>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r>
            <w:r/>
          </w:p>
        </w:tc>
        <w:tc>
          <w:tcPr>
            <w:tcW w:w="1168" w:type="dxa"/>
            <w:vAlign w:val="center"/>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r>
            <w:r/>
          </w:p>
        </w:tc>
        <w:tc>
          <w:tcPr>
            <w:tcW w:w="1101" w:type="dxa"/>
            <w:vAlign w:val="top"/>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r>
            <w:r/>
          </w:p>
        </w:tc>
        <w:tc>
          <w:tcPr>
            <w:tcW w:w="583" w:type="dxa"/>
            <w:vAlign w:val="center"/>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r>
            <w:r/>
          </w:p>
        </w:tc>
        <w:tc>
          <w:tcPr>
            <w:tcW w:w="1342" w:type="dxa"/>
            <w:vAlign w:val="top"/>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r>
            <w:r/>
          </w:p>
        </w:tc>
        <w:tc>
          <w:tcPr>
            <w:tcW w:w="1766" w:type="dxa"/>
            <w:vAlign w:val="center"/>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r>
            <w:r/>
          </w:p>
        </w:tc>
        <w:tc>
          <w:tcPr>
            <w:tcW w:w="986" w:type="dxa"/>
            <w:vAlign w:val="top"/>
            <w:vMerge w:val="continue"/>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r>
            <w:r/>
          </w:p>
        </w:tc>
        <w:tc>
          <w:tcPr>
            <w:tcW w:w="687" w:type="dxa"/>
            <w:vAlign w:val="top"/>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r>
            <w:r/>
          </w:p>
        </w:tc>
      </w:tr>
      <w:tr>
        <w:trPr>
          <w:trHeight w:val="578"/>
        </w:trPr>
        <w:tc>
          <w:tcPr>
            <w:tcW w:w="716" w:type="dxa"/>
            <w:vAlign w:val="center"/>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t xml:space="preserve">6</w:t>
            </w:r>
            <w:r>
              <w:rPr>
                <w:rFonts w:hint="eastAsia" w:ascii="宋体" w:hAnsi="宋体" w:eastAsia="宋体" w:cs="宋体"/>
                <w:color w:val="000000"/>
                <w:sz w:val="24"/>
                <w:szCs w:val="24"/>
                <w:highlight w:val="none"/>
                <w:lang w:val="zh-CN"/>
              </w:rPr>
            </w:r>
            <w:r/>
          </w:p>
        </w:tc>
        <w:tc>
          <w:tcPr>
            <w:tcW w:w="925" w:type="dxa"/>
            <w:vAlign w:val="center"/>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r>
            <w:r/>
          </w:p>
        </w:tc>
        <w:tc>
          <w:tcPr>
            <w:tcW w:w="1168" w:type="dxa"/>
            <w:vAlign w:val="center"/>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r>
            <w:r/>
          </w:p>
        </w:tc>
        <w:tc>
          <w:tcPr>
            <w:tcW w:w="1101" w:type="dxa"/>
            <w:vAlign w:val="top"/>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r>
            <w:r/>
          </w:p>
        </w:tc>
        <w:tc>
          <w:tcPr>
            <w:tcW w:w="583" w:type="dxa"/>
            <w:vAlign w:val="center"/>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r>
            <w:r/>
          </w:p>
        </w:tc>
        <w:tc>
          <w:tcPr>
            <w:tcW w:w="1342" w:type="dxa"/>
            <w:vAlign w:val="top"/>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r>
            <w:r/>
          </w:p>
        </w:tc>
        <w:tc>
          <w:tcPr>
            <w:tcW w:w="1766" w:type="dxa"/>
            <w:vAlign w:val="center"/>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r>
            <w:r/>
          </w:p>
        </w:tc>
        <w:tc>
          <w:tcPr>
            <w:tcW w:w="986" w:type="dxa"/>
            <w:vAlign w:val="top"/>
            <w:vMerge w:val="continue"/>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r>
            <w:r/>
          </w:p>
        </w:tc>
        <w:tc>
          <w:tcPr>
            <w:tcW w:w="687" w:type="dxa"/>
            <w:vAlign w:val="top"/>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r>
            <w:r/>
          </w:p>
        </w:tc>
      </w:tr>
      <w:tr>
        <w:trPr>
          <w:trHeight w:val="578"/>
        </w:trPr>
        <w:tc>
          <w:tcPr>
            <w:tcW w:w="716" w:type="dxa"/>
            <w:vAlign w:val="center"/>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t xml:space="preserve">7</w:t>
            </w:r>
            <w:r>
              <w:rPr>
                <w:rFonts w:hint="eastAsia" w:ascii="宋体" w:hAnsi="宋体" w:eastAsia="宋体" w:cs="宋体"/>
                <w:color w:val="000000"/>
                <w:sz w:val="24"/>
                <w:szCs w:val="24"/>
                <w:highlight w:val="none"/>
                <w:lang w:val="zh-CN"/>
              </w:rPr>
            </w:r>
            <w:r/>
          </w:p>
        </w:tc>
        <w:tc>
          <w:tcPr>
            <w:tcW w:w="925" w:type="dxa"/>
            <w:vAlign w:val="center"/>
            <w:textDirection w:val="lrTb"/>
            <w:noWrap w:val="false"/>
          </w:tcPr>
          <w:p>
            <w:pPr>
              <w:pStyle w:val="719"/>
              <w:jc w:val="center"/>
              <w:rPr>
                <w:rFonts w:hint="eastAsia" w:ascii="宋体" w:hAnsi="宋体" w:eastAsia="宋体" w:cs="宋体"/>
                <w:color w:val="000000"/>
                <w:sz w:val="24"/>
                <w:szCs w:val="24"/>
                <w:highlight w:val="none"/>
              </w:rPr>
              <w:framePr w:vAnchor="text" w:hAnchor="page" w:x="1203" w:y="459"/>
            </w:pPr>
            <w:r>
              <w:rPr>
                <w:rFonts w:hint="eastAsia" w:ascii="宋体" w:hAnsi="宋体" w:eastAsia="宋体" w:cs="宋体"/>
                <w:color w:val="000000"/>
                <w:sz w:val="24"/>
                <w:szCs w:val="24"/>
                <w:highlight w:val="none"/>
              </w:rPr>
            </w:r>
            <w:r/>
          </w:p>
        </w:tc>
        <w:tc>
          <w:tcPr>
            <w:tcW w:w="1168" w:type="dxa"/>
            <w:vAlign w:val="center"/>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r>
            <w:r/>
          </w:p>
        </w:tc>
        <w:tc>
          <w:tcPr>
            <w:tcW w:w="1101" w:type="dxa"/>
            <w:vAlign w:val="top"/>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r>
            <w:r/>
          </w:p>
        </w:tc>
        <w:tc>
          <w:tcPr>
            <w:tcW w:w="583" w:type="dxa"/>
            <w:vAlign w:val="center"/>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r>
            <w:r/>
          </w:p>
        </w:tc>
        <w:tc>
          <w:tcPr>
            <w:tcW w:w="1342" w:type="dxa"/>
            <w:vAlign w:val="top"/>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r>
            <w:r/>
          </w:p>
        </w:tc>
        <w:tc>
          <w:tcPr>
            <w:tcW w:w="1766" w:type="dxa"/>
            <w:vAlign w:val="center"/>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r>
            <w:r/>
          </w:p>
        </w:tc>
        <w:tc>
          <w:tcPr>
            <w:tcW w:w="986" w:type="dxa"/>
            <w:vAlign w:val="top"/>
            <w:vMerge w:val="continue"/>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r>
            <w:r/>
          </w:p>
        </w:tc>
        <w:tc>
          <w:tcPr>
            <w:tcW w:w="687" w:type="dxa"/>
            <w:vAlign w:val="top"/>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r>
            <w:r/>
          </w:p>
        </w:tc>
      </w:tr>
      <w:tr>
        <w:trPr>
          <w:trHeight w:val="578"/>
        </w:trPr>
        <w:tc>
          <w:tcPr>
            <w:tcW w:w="716" w:type="dxa"/>
            <w:vAlign w:val="center"/>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t xml:space="preserve">8</w:t>
            </w:r>
            <w:r>
              <w:rPr>
                <w:rFonts w:hint="eastAsia" w:ascii="宋体" w:hAnsi="宋体" w:eastAsia="宋体" w:cs="宋体"/>
                <w:color w:val="000000"/>
                <w:sz w:val="24"/>
                <w:szCs w:val="24"/>
                <w:highlight w:val="none"/>
                <w:lang w:val="zh-CN"/>
              </w:rPr>
            </w:r>
            <w:r/>
          </w:p>
        </w:tc>
        <w:tc>
          <w:tcPr>
            <w:tcW w:w="925" w:type="dxa"/>
            <w:vAlign w:val="center"/>
            <w:textDirection w:val="lrTb"/>
            <w:noWrap w:val="false"/>
          </w:tcPr>
          <w:p>
            <w:pPr>
              <w:pStyle w:val="719"/>
              <w:jc w:val="center"/>
              <w:rPr>
                <w:rFonts w:hint="eastAsia" w:ascii="宋体" w:hAnsi="宋体" w:eastAsia="宋体" w:cs="宋体"/>
                <w:color w:val="000000"/>
                <w:sz w:val="24"/>
                <w:szCs w:val="24"/>
                <w:highlight w:val="none"/>
                <w:lang w:eastAsia="zh-CN"/>
              </w:rPr>
              <w:framePr w:vAnchor="text" w:hAnchor="page" w:x="1203" w:y="459"/>
            </w:pPr>
            <w:r>
              <w:rPr>
                <w:rFonts w:hint="eastAsia" w:ascii="宋体" w:hAnsi="宋体" w:eastAsia="宋体" w:cs="宋体"/>
                <w:color w:val="000000"/>
                <w:sz w:val="24"/>
                <w:szCs w:val="24"/>
                <w:highlight w:val="none"/>
                <w:lang w:eastAsia="zh-CN"/>
              </w:rPr>
            </w:r>
            <w:r/>
          </w:p>
        </w:tc>
        <w:tc>
          <w:tcPr>
            <w:tcW w:w="1168" w:type="dxa"/>
            <w:vAlign w:val="center"/>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r>
            <w:r/>
          </w:p>
        </w:tc>
        <w:tc>
          <w:tcPr>
            <w:tcW w:w="1101" w:type="dxa"/>
            <w:vAlign w:val="top"/>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r>
            <w:r/>
          </w:p>
        </w:tc>
        <w:tc>
          <w:tcPr>
            <w:tcW w:w="583" w:type="dxa"/>
            <w:vAlign w:val="center"/>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r>
            <w:r/>
          </w:p>
        </w:tc>
        <w:tc>
          <w:tcPr>
            <w:tcW w:w="1342" w:type="dxa"/>
            <w:vAlign w:val="top"/>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r>
            <w:r/>
          </w:p>
        </w:tc>
        <w:tc>
          <w:tcPr>
            <w:tcW w:w="1766" w:type="dxa"/>
            <w:vAlign w:val="center"/>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r>
            <w:r/>
          </w:p>
        </w:tc>
        <w:tc>
          <w:tcPr>
            <w:tcW w:w="986" w:type="dxa"/>
            <w:vAlign w:val="top"/>
            <w:vMerge w:val="continue"/>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r>
            <w:r/>
          </w:p>
        </w:tc>
        <w:tc>
          <w:tcPr>
            <w:tcW w:w="687" w:type="dxa"/>
            <w:vAlign w:val="top"/>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r>
            <w:r/>
          </w:p>
        </w:tc>
      </w:tr>
      <w:tr>
        <w:trPr>
          <w:trHeight w:val="578"/>
        </w:trPr>
        <w:tc>
          <w:tcPr>
            <w:tcW w:w="716" w:type="dxa"/>
            <w:vAlign w:val="center"/>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t xml:space="preserve">9</w:t>
            </w:r>
            <w:r>
              <w:rPr>
                <w:rFonts w:hint="eastAsia" w:ascii="宋体" w:hAnsi="宋体" w:eastAsia="宋体" w:cs="宋体"/>
                <w:color w:val="000000"/>
                <w:sz w:val="24"/>
                <w:szCs w:val="24"/>
                <w:highlight w:val="none"/>
                <w:lang w:val="zh-CN"/>
              </w:rPr>
            </w:r>
            <w:r/>
          </w:p>
        </w:tc>
        <w:tc>
          <w:tcPr>
            <w:tcW w:w="925" w:type="dxa"/>
            <w:vAlign w:val="center"/>
            <w:textDirection w:val="lrTb"/>
            <w:noWrap w:val="false"/>
          </w:tcPr>
          <w:p>
            <w:pPr>
              <w:pStyle w:val="719"/>
              <w:jc w:val="center"/>
              <w:rPr>
                <w:rFonts w:hint="eastAsia" w:ascii="宋体" w:hAnsi="宋体" w:eastAsia="宋体" w:cs="宋体"/>
                <w:color w:val="000000"/>
                <w:sz w:val="24"/>
                <w:szCs w:val="24"/>
                <w:highlight w:val="none"/>
                <w:lang w:eastAsia="zh-CN"/>
              </w:rPr>
              <w:framePr w:vAnchor="text" w:hAnchor="page" w:x="1203" w:y="459"/>
            </w:pPr>
            <w:r>
              <w:rPr>
                <w:rFonts w:hint="eastAsia" w:ascii="宋体" w:hAnsi="宋体" w:eastAsia="宋体" w:cs="宋体"/>
                <w:color w:val="000000"/>
                <w:sz w:val="24"/>
                <w:szCs w:val="24"/>
                <w:highlight w:val="none"/>
                <w:lang w:eastAsia="zh-CN"/>
              </w:rPr>
            </w:r>
            <w:r/>
          </w:p>
        </w:tc>
        <w:tc>
          <w:tcPr>
            <w:tcW w:w="1168" w:type="dxa"/>
            <w:vAlign w:val="center"/>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r>
            <w:r/>
          </w:p>
        </w:tc>
        <w:tc>
          <w:tcPr>
            <w:tcW w:w="1101" w:type="dxa"/>
            <w:vAlign w:val="top"/>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r>
            <w:r/>
          </w:p>
        </w:tc>
        <w:tc>
          <w:tcPr>
            <w:tcW w:w="583" w:type="dxa"/>
            <w:vAlign w:val="center"/>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r>
            <w:r/>
          </w:p>
        </w:tc>
        <w:tc>
          <w:tcPr>
            <w:tcW w:w="1342" w:type="dxa"/>
            <w:vAlign w:val="top"/>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r>
            <w:r/>
          </w:p>
        </w:tc>
        <w:tc>
          <w:tcPr>
            <w:tcW w:w="1766" w:type="dxa"/>
            <w:vAlign w:val="center"/>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r>
            <w:r/>
          </w:p>
        </w:tc>
        <w:tc>
          <w:tcPr>
            <w:tcW w:w="986" w:type="dxa"/>
            <w:vAlign w:val="top"/>
            <w:vMerge w:val="continue"/>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r>
            <w:r/>
          </w:p>
        </w:tc>
        <w:tc>
          <w:tcPr>
            <w:tcW w:w="687" w:type="dxa"/>
            <w:vAlign w:val="top"/>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r>
            <w:r/>
          </w:p>
        </w:tc>
      </w:tr>
      <w:tr>
        <w:trPr>
          <w:trHeight w:val="578"/>
        </w:trPr>
        <w:tc>
          <w:tcPr>
            <w:tcW w:w="716" w:type="dxa"/>
            <w:vAlign w:val="center"/>
            <w:textDirection w:val="lrTb"/>
            <w:noWrap w:val="false"/>
          </w:tcPr>
          <w:p>
            <w:pPr>
              <w:pStyle w:val="719"/>
              <w:jc w:val="center"/>
              <w:rPr>
                <w:rFonts w:hint="eastAsia" w:ascii="宋体" w:hAnsi="宋体" w:eastAsia="宋体" w:cs="宋体"/>
                <w:color w:val="000000"/>
                <w:sz w:val="24"/>
                <w:szCs w:val="24"/>
                <w:highlight w:val="none"/>
                <w:lang w:val="en-US" w:eastAsia="zh-CN"/>
              </w:rPr>
              <w:framePr w:vAnchor="text" w:hAnchor="page" w:x="1203" w:y="459"/>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c>
          <w:tcPr>
            <w:tcW w:w="925" w:type="dxa"/>
            <w:vAlign w:val="center"/>
            <w:textDirection w:val="lrTb"/>
            <w:noWrap w:val="false"/>
          </w:tcPr>
          <w:p>
            <w:pPr>
              <w:pStyle w:val="719"/>
              <w:jc w:val="center"/>
              <w:rPr>
                <w:rFonts w:hint="eastAsia" w:ascii="宋体" w:hAnsi="宋体" w:eastAsia="宋体" w:cs="宋体"/>
                <w:color w:val="000000"/>
                <w:sz w:val="24"/>
                <w:szCs w:val="24"/>
                <w:highlight w:val="none"/>
                <w:lang w:val="en-US" w:eastAsia="zh-CN"/>
              </w:rPr>
              <w:framePr w:vAnchor="text" w:hAnchor="page" w:x="1203" w:y="459"/>
            </w:pPr>
            <w:r>
              <w:rPr>
                <w:rFonts w:hint="eastAsia" w:ascii="宋体" w:hAnsi="宋体" w:eastAsia="宋体" w:cs="宋体"/>
                <w:color w:val="000000"/>
                <w:sz w:val="24"/>
                <w:szCs w:val="24"/>
                <w:highlight w:val="none"/>
                <w:lang w:val="en-US" w:eastAsia="zh-CN"/>
              </w:rPr>
            </w:r>
            <w:r/>
          </w:p>
        </w:tc>
        <w:tc>
          <w:tcPr>
            <w:tcW w:w="1168" w:type="dxa"/>
            <w:vAlign w:val="center"/>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r>
            <w:r/>
          </w:p>
        </w:tc>
        <w:tc>
          <w:tcPr>
            <w:tcW w:w="1101" w:type="dxa"/>
            <w:vAlign w:val="top"/>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r>
            <w:r/>
          </w:p>
        </w:tc>
        <w:tc>
          <w:tcPr>
            <w:tcW w:w="583" w:type="dxa"/>
            <w:vAlign w:val="center"/>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r>
            <w:r/>
          </w:p>
        </w:tc>
        <w:tc>
          <w:tcPr>
            <w:tcW w:w="1342" w:type="dxa"/>
            <w:vAlign w:val="top"/>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r>
            <w:r/>
          </w:p>
        </w:tc>
        <w:tc>
          <w:tcPr>
            <w:tcW w:w="1766" w:type="dxa"/>
            <w:vAlign w:val="center"/>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r>
            <w:r/>
          </w:p>
        </w:tc>
        <w:tc>
          <w:tcPr>
            <w:tcW w:w="986" w:type="dxa"/>
            <w:vAlign w:val="top"/>
            <w:vMerge w:val="continue"/>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r>
            <w:r/>
          </w:p>
        </w:tc>
        <w:tc>
          <w:tcPr>
            <w:tcW w:w="687" w:type="dxa"/>
            <w:vAlign w:val="top"/>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r>
            <w:r/>
          </w:p>
        </w:tc>
      </w:tr>
      <w:tr>
        <w:trPr>
          <w:trHeight w:val="588"/>
        </w:trPr>
        <w:tc>
          <w:tcPr>
            <w:tcW w:w="716" w:type="dxa"/>
            <w:vAlign w:val="center"/>
            <w:textDirection w:val="lrTb"/>
            <w:noWrap w:val="false"/>
          </w:tcPr>
          <w:p>
            <w:pPr>
              <w:pStyle w:val="719"/>
              <w:jc w:val="center"/>
              <w:rPr>
                <w:rFonts w:hint="eastAsia" w:ascii="宋体" w:hAnsi="宋体" w:eastAsia="宋体" w:cs="宋体"/>
                <w:color w:val="000000"/>
                <w:sz w:val="24"/>
                <w:szCs w:val="24"/>
                <w:highlight w:val="none"/>
                <w:lang w:val="en-US" w:eastAsia="zh-CN"/>
              </w:rPr>
              <w:framePr w:vAnchor="text" w:hAnchor="page" w:x="1203" w:y="459"/>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tc>
        <w:tc>
          <w:tcPr>
            <w:tcW w:w="925" w:type="dxa"/>
            <w:vAlign w:val="center"/>
            <w:textDirection w:val="lrTb"/>
            <w:noWrap w:val="false"/>
          </w:tcPr>
          <w:p>
            <w:pPr>
              <w:pStyle w:val="719"/>
              <w:jc w:val="center"/>
              <w:rPr>
                <w:rFonts w:hint="eastAsia" w:ascii="宋体" w:hAnsi="宋体" w:eastAsia="宋体" w:cs="宋体"/>
                <w:color w:val="000000"/>
                <w:sz w:val="24"/>
                <w:szCs w:val="24"/>
                <w:highlight w:val="none"/>
                <w:lang w:val="en-US" w:eastAsia="zh-CN"/>
              </w:rPr>
              <w:framePr w:vAnchor="text" w:hAnchor="page" w:x="1203" w:y="459"/>
            </w:pPr>
            <w:r>
              <w:rPr>
                <w:rFonts w:hint="eastAsia" w:ascii="宋体" w:hAnsi="宋体" w:eastAsia="宋体" w:cs="宋体"/>
                <w:color w:val="000000"/>
                <w:sz w:val="24"/>
                <w:szCs w:val="24"/>
                <w:highlight w:val="none"/>
                <w:lang w:val="en-US" w:eastAsia="zh-CN"/>
              </w:rPr>
            </w:r>
            <w:r/>
          </w:p>
        </w:tc>
        <w:tc>
          <w:tcPr>
            <w:tcW w:w="1168" w:type="dxa"/>
            <w:vAlign w:val="center"/>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r>
            <w:r/>
          </w:p>
        </w:tc>
        <w:tc>
          <w:tcPr>
            <w:tcW w:w="1101" w:type="dxa"/>
            <w:vAlign w:val="top"/>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r>
            <w:r/>
          </w:p>
        </w:tc>
        <w:tc>
          <w:tcPr>
            <w:tcW w:w="583" w:type="dxa"/>
            <w:vAlign w:val="center"/>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r>
            <w:r/>
          </w:p>
        </w:tc>
        <w:tc>
          <w:tcPr>
            <w:tcW w:w="1342" w:type="dxa"/>
            <w:vAlign w:val="top"/>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r>
            <w:r/>
          </w:p>
        </w:tc>
        <w:tc>
          <w:tcPr>
            <w:tcW w:w="1766" w:type="dxa"/>
            <w:vAlign w:val="center"/>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r>
            <w:r/>
          </w:p>
        </w:tc>
        <w:tc>
          <w:tcPr>
            <w:tcW w:w="986" w:type="dxa"/>
            <w:vAlign w:val="top"/>
            <w:vMerge w:val="continue"/>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r>
            <w:r/>
          </w:p>
        </w:tc>
        <w:tc>
          <w:tcPr>
            <w:tcW w:w="687" w:type="dxa"/>
            <w:vAlign w:val="top"/>
            <w:textDirection w:val="lrTb"/>
            <w:noWrap w:val="false"/>
          </w:tcPr>
          <w:p>
            <w:pPr>
              <w:pStyle w:val="719"/>
              <w:jc w:val="center"/>
              <w:rPr>
                <w:rFonts w:hint="eastAsia" w:ascii="宋体" w:hAnsi="宋体" w:eastAsia="宋体" w:cs="宋体"/>
                <w:color w:val="000000"/>
                <w:sz w:val="24"/>
                <w:szCs w:val="24"/>
                <w:highlight w:val="none"/>
                <w:lang w:val="zh-CN"/>
              </w:rPr>
              <w:framePr w:vAnchor="text" w:hAnchor="page" w:x="1203" w:y="459"/>
            </w:pPr>
            <w:r>
              <w:rPr>
                <w:rFonts w:hint="eastAsia" w:ascii="宋体" w:hAnsi="宋体" w:eastAsia="宋体" w:cs="宋体"/>
                <w:color w:val="000000"/>
                <w:sz w:val="24"/>
                <w:szCs w:val="24"/>
                <w:highlight w:val="none"/>
                <w:lang w:val="zh-CN"/>
              </w:rPr>
            </w:r>
            <w:r/>
          </w:p>
        </w:tc>
      </w:tr>
    </w:tbl>
    <w:p>
      <w:pPr>
        <w:pStyle w:val="719"/>
        <w:ind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b/>
          <w:bCs/>
          <w:color w:val="000000"/>
          <w:sz w:val="24"/>
          <w:szCs w:val="24"/>
          <w:highlight w:val="none"/>
          <w:lang w:eastAsia="zh-CN"/>
        </w:rPr>
        <w:t xml:space="preserve">注：表格中所列食材为部分内容，各</w:t>
      </w:r>
      <w:r>
        <w:rPr>
          <w:rFonts w:hint="eastAsia" w:ascii="宋体" w:hAnsi="宋体"/>
          <w:b/>
          <w:bCs/>
          <w:color w:val="000000"/>
          <w:sz w:val="24"/>
          <w:szCs w:val="24"/>
          <w:highlight w:val="none"/>
          <w:lang w:val="en-US" w:eastAsia="zh-CN"/>
        </w:rPr>
        <w:t xml:space="preserve">供应商</w:t>
      </w:r>
      <w:r>
        <w:rPr>
          <w:rFonts w:hint="eastAsia" w:ascii="宋体" w:hAnsi="宋体"/>
          <w:b/>
          <w:bCs/>
          <w:color w:val="000000"/>
          <w:sz w:val="24"/>
          <w:szCs w:val="24"/>
          <w:highlight w:val="none"/>
          <w:lang w:eastAsia="zh-CN"/>
        </w:rPr>
        <w:t xml:space="preserve">须承诺后期提供的所有食材均按投标时所报优惠率结算，</w:t>
      </w:r>
      <w:r>
        <w:rPr>
          <w:rFonts w:hint="eastAsia" w:ascii="宋体" w:hAnsi="宋体"/>
          <w:b/>
          <w:bCs/>
          <w:color w:val="000000"/>
          <w:sz w:val="24"/>
          <w:szCs w:val="24"/>
          <w:highlight w:val="none"/>
          <w:lang w:val="en-US" w:eastAsia="zh-CN"/>
        </w:rPr>
        <w:t xml:space="preserve">并</w:t>
      </w:r>
      <w:r>
        <w:rPr>
          <w:rFonts w:hint="eastAsia" w:ascii="宋体" w:hAnsi="宋体"/>
          <w:b/>
          <w:bCs/>
          <w:color w:val="000000"/>
          <w:sz w:val="24"/>
          <w:szCs w:val="24"/>
          <w:highlight w:val="none"/>
          <w:lang w:eastAsia="zh-CN"/>
        </w:rPr>
        <w:t xml:space="preserve">在</w:t>
      </w:r>
      <w:r>
        <w:rPr>
          <w:rFonts w:hint="eastAsia" w:ascii="宋体" w:hAnsi="宋体"/>
          <w:b/>
          <w:bCs/>
          <w:color w:val="000000"/>
          <w:sz w:val="24"/>
          <w:szCs w:val="24"/>
          <w:highlight w:val="none"/>
          <w:lang w:val="en-US" w:eastAsia="zh-CN"/>
        </w:rPr>
        <w:t xml:space="preserve">响应</w:t>
      </w:r>
      <w:r>
        <w:rPr>
          <w:rFonts w:hint="eastAsia" w:ascii="宋体" w:hAnsi="宋体"/>
          <w:b/>
          <w:bCs/>
          <w:color w:val="000000"/>
          <w:sz w:val="24"/>
          <w:szCs w:val="24"/>
          <w:highlight w:val="none"/>
          <w:lang w:eastAsia="zh-CN"/>
        </w:rPr>
        <w:t xml:space="preserve">文件中提供承诺书（格式自拟）。如未提供</w:t>
      </w:r>
      <w:r>
        <w:rPr>
          <w:rFonts w:hint="eastAsia" w:ascii="宋体" w:hAnsi="宋体"/>
          <w:b/>
          <w:bCs/>
          <w:color w:val="000000"/>
          <w:sz w:val="24"/>
          <w:szCs w:val="24"/>
          <w:highlight w:val="none"/>
          <w:lang w:val="en-US" w:eastAsia="zh-CN"/>
        </w:rPr>
        <w:t xml:space="preserve">承诺书</w:t>
      </w:r>
      <w:r>
        <w:rPr>
          <w:rFonts w:hint="eastAsia" w:ascii="宋体" w:hAnsi="宋体"/>
          <w:b/>
          <w:bCs/>
          <w:color w:val="000000"/>
          <w:sz w:val="24"/>
          <w:szCs w:val="24"/>
          <w:highlight w:val="none"/>
          <w:lang w:eastAsia="zh-CN"/>
        </w:rPr>
        <w:t xml:space="preserve">视为无效</w:t>
      </w:r>
      <w:r>
        <w:rPr>
          <w:rFonts w:hint="eastAsia" w:ascii="宋体" w:hAnsi="宋体"/>
          <w:b/>
          <w:bCs/>
          <w:color w:val="000000"/>
          <w:sz w:val="24"/>
          <w:szCs w:val="24"/>
          <w:highlight w:val="none"/>
          <w:lang w:val="en-US" w:eastAsia="zh-CN"/>
        </w:rPr>
        <w:t xml:space="preserve">响应</w:t>
      </w:r>
      <w:r>
        <w:rPr>
          <w:rFonts w:hint="eastAsia" w:ascii="宋体" w:hAnsi="宋体"/>
          <w:b/>
          <w:bCs/>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825"/>
        <w:ind w:left="0" w:right="420" w:firstLine="0"/>
        <w:spacing w:line="360" w:lineRule="auto"/>
        <w:rPr>
          <w:rFonts w:ascii="宋体" w:hAnsi="宋体" w:eastAsia="宋体" w:cs="宋体"/>
          <w:color w:val="000000"/>
          <w:szCs w:val="24"/>
          <w:highlight w:val="none"/>
        </w:rPr>
      </w:pPr>
      <w:r>
        <w:rPr>
          <w:rFonts w:ascii="宋体" w:hAnsi="宋体" w:eastAsia="宋体" w:cs="宋体"/>
          <w:color w:val="000000"/>
          <w:szCs w:val="24"/>
          <w:highlight w:val="none"/>
        </w:rPr>
      </w:r>
      <w:r/>
    </w:p>
    <w:p>
      <w:pPr>
        <w:pStyle w:val="825"/>
        <w:ind w:left="0" w:right="420" w:firstLine="0"/>
        <w:spacing w:line="360" w:lineRule="auto"/>
        <w:rPr>
          <w:rFonts w:ascii="宋体" w:hAnsi="宋体" w:eastAsia="宋体" w:cs="宋体"/>
          <w:color w:val="000000"/>
          <w:szCs w:val="24"/>
          <w:highlight w:val="none"/>
        </w:rPr>
      </w:pPr>
      <w:r>
        <w:rPr>
          <w:rFonts w:ascii="宋体" w:hAnsi="宋体" w:eastAsia="宋体" w:cs="宋体"/>
          <w:color w:val="000000"/>
          <w:szCs w:val="24"/>
          <w:highlight w:val="none"/>
        </w:rPr>
      </w:r>
      <w:r/>
    </w:p>
    <w:p>
      <w:pPr>
        <w:pStyle w:val="825"/>
        <w:ind w:right="420" w:firstLine="480"/>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供应商：（单位盖章）</w:t>
      </w:r>
      <w:r>
        <w:rPr>
          <w:rFonts w:ascii="宋体" w:hAnsi="宋体" w:eastAsia="宋体" w:cs="宋体"/>
          <w:color w:val="000000"/>
          <w:szCs w:val="24"/>
          <w:highlight w:val="none"/>
        </w:rPr>
      </w:r>
      <w:r/>
    </w:p>
    <w:p>
      <w:pPr>
        <w:pStyle w:val="825"/>
        <w:ind w:right="420" w:firstLine="480"/>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法定代表人或代理人：（签字或盖章）</w:t>
      </w:r>
      <w:r>
        <w:rPr>
          <w:rFonts w:ascii="宋体" w:hAnsi="宋体" w:eastAsia="宋体" w:cs="宋体"/>
          <w:color w:val="000000"/>
          <w:szCs w:val="24"/>
          <w:highlight w:val="none"/>
        </w:rPr>
      </w:r>
      <w:r/>
    </w:p>
    <w:p>
      <w:pPr>
        <w:pStyle w:val="825"/>
        <w:ind w:right="420" w:firstLine="480"/>
        <w:spacing w:line="360" w:lineRule="auto"/>
        <w:rPr>
          <w:rFonts w:hint="eastAsia" w:ascii="宋体" w:hAnsi="宋体" w:cs="宋体"/>
          <w:b/>
          <w:color w:val="000000"/>
          <w:sz w:val="24"/>
          <w:szCs w:val="24"/>
          <w:highlight w:val="none"/>
          <w:lang w:val="en-US" w:eastAsia="zh-CN"/>
        </w:rPr>
      </w:pPr>
      <w:r>
        <w:rPr>
          <w:rFonts w:hint="eastAsia" w:ascii="宋体" w:hAnsi="宋体" w:eastAsia="宋体" w:cs="宋体"/>
          <w:color w:val="000000"/>
          <w:szCs w:val="24"/>
          <w:highlight w:val="none"/>
        </w:rPr>
        <w:t xml:space="preserve">日期：    年    月    日</w:t>
      </w:r>
      <w:r>
        <w:rPr>
          <w:rFonts w:hint="eastAsia" w:ascii="宋体" w:hAnsi="宋体" w:cs="宋体"/>
          <w:b/>
          <w:color w:val="000000"/>
          <w:sz w:val="24"/>
          <w:szCs w:val="24"/>
          <w:highlight w:val="none"/>
          <w:lang w:val="en-US" w:eastAsia="zh-CN"/>
        </w:rPr>
      </w:r>
      <w:r/>
    </w:p>
    <w:p>
      <w:pPr>
        <w:pStyle w:val="719"/>
        <w:ind w:firstLine="482"/>
        <w:jc w:val="left"/>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719"/>
        <w:rPr>
          <w:rFonts w:hint="eastAsia" w:ascii="宋体" w:hAnsi="宋体" w:cs="宋体"/>
          <w:b/>
          <w:color w:val="000000"/>
          <w:sz w:val="24"/>
          <w:szCs w:val="24"/>
          <w:highlight w:val="none"/>
        </w:rPr>
      </w:pPr>
      <w:r>
        <w:rPr>
          <w:rFonts w:hint="eastAsia" w:ascii="宋体" w:hAnsi="宋体" w:eastAsia="宋体" w:cs="宋体"/>
          <w:b/>
          <w:bCs/>
          <w:color w:val="000000"/>
          <w:sz w:val="24"/>
          <w:szCs w:val="24"/>
          <w:highlight w:val="none"/>
        </w:rPr>
        <w:t xml:space="preserve">5、</w:t>
      </w:r>
      <w:r>
        <w:rPr>
          <w:rFonts w:hint="eastAsia" w:ascii="宋体" w:hAnsi="宋体" w:eastAsia="宋体" w:cs="宋体"/>
          <w:b/>
          <w:color w:val="000000"/>
          <w:sz w:val="24"/>
          <w:szCs w:val="24"/>
          <w:highlight w:val="none"/>
        </w:rPr>
        <w:t xml:space="preserve">服务要求偏离表</w:t>
      </w:r>
      <w:r>
        <w:rPr>
          <w:rFonts w:hint="eastAsia" w:ascii="宋体" w:hAnsi="宋体" w:cs="宋体"/>
          <w:b/>
          <w:color w:val="000000"/>
          <w:sz w:val="24"/>
          <w:szCs w:val="24"/>
          <w:highlight w:val="none"/>
        </w:rPr>
      </w:r>
      <w:r/>
    </w:p>
    <w:p>
      <w:pPr>
        <w:pStyle w:val="719"/>
        <w:jc w:val="center"/>
        <w:spacing w:line="360" w:lineRule="auto"/>
        <w:rPr>
          <w:rStyle w:val="1036"/>
          <w:rFonts w:hint="eastAsia" w:ascii="宋体" w:hAnsi="宋体" w:cs="宋体"/>
          <w:b/>
          <w:color w:val="000000"/>
          <w:sz w:val="24"/>
          <w:highlight w:val="none"/>
        </w:rPr>
      </w:pPr>
      <w:r>
        <w:rPr>
          <w:rStyle w:val="1036"/>
          <w:rFonts w:hint="eastAsia" w:ascii="宋体" w:hAnsi="宋体" w:cs="宋体"/>
          <w:b/>
          <w:color w:val="000000"/>
          <w:sz w:val="24"/>
          <w:highlight w:val="none"/>
        </w:rPr>
      </w:r>
      <w:r/>
    </w:p>
    <w:p>
      <w:pPr>
        <w:pStyle w:val="719"/>
        <w:jc w:val="center"/>
        <w:spacing w:line="360" w:lineRule="auto"/>
        <w:rPr>
          <w:rStyle w:val="1036"/>
          <w:rFonts w:hint="eastAsia" w:ascii="宋体" w:hAnsi="宋体" w:cs="宋体"/>
          <w:b/>
          <w:color w:val="000000"/>
          <w:sz w:val="24"/>
          <w:highlight w:val="none"/>
        </w:rPr>
      </w:pPr>
      <w:r>
        <w:rPr>
          <w:rStyle w:val="1036"/>
          <w:rFonts w:ascii="宋体" w:hAnsi="宋体" w:eastAsia="宋体" w:cs="宋体"/>
          <w:b/>
          <w:color w:val="000000"/>
          <w:sz w:val="24"/>
          <w:highlight w:val="none"/>
        </w:rPr>
        <w:t xml:space="preserve">服务要求偏离表</w:t>
      </w:r>
      <w:r>
        <w:rPr>
          <w:rStyle w:val="1036"/>
          <w:rFonts w:hint="eastAsia" w:ascii="宋体" w:hAnsi="宋体" w:cs="宋体"/>
          <w:b/>
          <w:color w:val="000000"/>
          <w:sz w:val="24"/>
          <w:highlight w:val="none"/>
        </w:rPr>
      </w:r>
      <w:r/>
    </w:p>
    <w:tbl>
      <w:tblPr>
        <w:tblW w:w="9144" w:type="dxa"/>
        <w:jc w:val="center"/>
        <w:tblInd w:w="-15"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28"/>
        <w:gridCol w:w="1800"/>
        <w:gridCol w:w="1620"/>
        <w:gridCol w:w="1440"/>
        <w:gridCol w:w="1699"/>
        <w:gridCol w:w="1757"/>
      </w:tblGrid>
      <w:tr>
        <w:trPr/>
        <w:tc>
          <w:tcPr>
            <w:tcW w:w="828" w:type="dxa"/>
            <w:vAlign w:val="center"/>
            <w:textDirection w:val="lrTb"/>
            <w:noWrap w:val="false"/>
          </w:tcPr>
          <w:p>
            <w:pPr>
              <w:pStyle w:val="719"/>
              <w:jc w:val="center"/>
              <w:spacing w:before="240" w:after="240"/>
              <w:widowControl w:val="off"/>
              <w:rPr>
                <w:rStyle w:val="1036"/>
                <w:rFonts w:hint="eastAsia" w:ascii="宋体" w:hAnsi="宋体" w:eastAsia="宋体" w:cs="宋体"/>
                <w:color w:val="000000"/>
                <w:sz w:val="24"/>
                <w:szCs w:val="22"/>
                <w:highlight w:val="none"/>
                <w:lang w:val="en-US" w:eastAsia="en-US" w:bidi="ar-SA"/>
              </w:rPr>
            </w:pPr>
            <w:r>
              <w:rPr>
                <w:rStyle w:val="1036"/>
                <w:rFonts w:ascii="宋体" w:hAnsi="宋体" w:eastAsia="宋体" w:cs="宋体"/>
                <w:color w:val="000000"/>
                <w:sz w:val="24"/>
                <w:szCs w:val="22"/>
                <w:highlight w:val="none"/>
                <w:lang w:val="en-US" w:eastAsia="en-US" w:bidi="ar-SA"/>
              </w:rPr>
              <w:t xml:space="preserve">序号</w:t>
            </w:r>
            <w:r>
              <w:rPr>
                <w:rStyle w:val="1036"/>
                <w:rFonts w:hint="eastAsia" w:ascii="宋体" w:hAnsi="宋体" w:eastAsia="宋体" w:cs="宋体"/>
                <w:color w:val="000000"/>
                <w:sz w:val="24"/>
                <w:szCs w:val="22"/>
                <w:highlight w:val="none"/>
                <w:lang w:val="en-US" w:eastAsia="en-US" w:bidi="ar-SA"/>
              </w:rPr>
            </w:r>
            <w:r/>
          </w:p>
        </w:tc>
        <w:tc>
          <w:tcPr>
            <w:tcW w:w="1800" w:type="dxa"/>
            <w:vAlign w:val="center"/>
            <w:textDirection w:val="lrTb"/>
            <w:noWrap w:val="false"/>
          </w:tcPr>
          <w:p>
            <w:pPr>
              <w:pStyle w:val="719"/>
              <w:jc w:val="center"/>
              <w:widowControl w:val="off"/>
              <w:rPr>
                <w:rStyle w:val="1036"/>
                <w:rFonts w:hint="eastAsia" w:ascii="宋体" w:hAnsi="宋体" w:eastAsia="宋体" w:cs="宋体"/>
                <w:color w:val="000000"/>
                <w:sz w:val="24"/>
                <w:szCs w:val="22"/>
                <w:highlight w:val="none"/>
                <w:lang w:val="en-US" w:eastAsia="en-US" w:bidi="ar-SA"/>
              </w:rPr>
            </w:pPr>
            <w:r>
              <w:rPr>
                <w:rStyle w:val="1036"/>
                <w:rFonts w:ascii="宋体" w:hAnsi="宋体" w:eastAsia="宋体" w:cs="宋体"/>
                <w:color w:val="000000"/>
                <w:sz w:val="24"/>
                <w:szCs w:val="22"/>
                <w:highlight w:val="none"/>
                <w:lang w:val="en-US" w:eastAsia="en-US" w:bidi="ar-SA"/>
              </w:rPr>
              <w:t xml:space="preserve">项目名称</w:t>
            </w:r>
            <w:r>
              <w:rPr>
                <w:rStyle w:val="1036"/>
                <w:rFonts w:hint="eastAsia" w:ascii="宋体" w:hAnsi="宋体" w:eastAsia="宋体" w:cs="宋体"/>
                <w:color w:val="000000"/>
                <w:sz w:val="24"/>
                <w:szCs w:val="22"/>
                <w:highlight w:val="none"/>
                <w:lang w:val="en-US" w:eastAsia="en-US" w:bidi="ar-SA"/>
              </w:rPr>
            </w:r>
            <w:r/>
          </w:p>
        </w:tc>
        <w:tc>
          <w:tcPr>
            <w:tcW w:w="1620" w:type="dxa"/>
            <w:vAlign w:val="center"/>
            <w:textDirection w:val="lrTb"/>
            <w:noWrap w:val="false"/>
          </w:tcPr>
          <w:p>
            <w:pPr>
              <w:pStyle w:val="719"/>
              <w:jc w:val="center"/>
              <w:widowControl w:val="off"/>
              <w:rPr>
                <w:rStyle w:val="1036"/>
                <w:rFonts w:hint="eastAsia" w:ascii="宋体" w:hAnsi="宋体" w:eastAsia="宋体" w:cs="宋体"/>
                <w:color w:val="000000"/>
                <w:sz w:val="24"/>
                <w:szCs w:val="22"/>
                <w:highlight w:val="none"/>
                <w:lang w:val="en-US" w:eastAsia="en-US" w:bidi="ar-SA"/>
              </w:rPr>
            </w:pPr>
            <w:r>
              <w:rPr>
                <w:rStyle w:val="1036"/>
                <w:rFonts w:ascii="宋体" w:hAnsi="宋体" w:eastAsia="宋体" w:cs="宋体"/>
                <w:color w:val="000000"/>
                <w:sz w:val="24"/>
                <w:szCs w:val="22"/>
                <w:highlight w:val="none"/>
                <w:lang w:val="en-US" w:eastAsia="en-US" w:bidi="ar-SA"/>
              </w:rPr>
              <w:t xml:space="preserve">采购要求</w:t>
            </w:r>
            <w:r>
              <w:rPr>
                <w:rStyle w:val="1036"/>
                <w:rFonts w:hint="eastAsia" w:ascii="宋体" w:hAnsi="宋体" w:eastAsia="宋体" w:cs="宋体"/>
                <w:color w:val="000000"/>
                <w:sz w:val="24"/>
                <w:szCs w:val="22"/>
                <w:highlight w:val="none"/>
                <w:lang w:val="en-US" w:eastAsia="en-US" w:bidi="ar-SA"/>
              </w:rPr>
            </w:r>
            <w:r/>
          </w:p>
        </w:tc>
        <w:tc>
          <w:tcPr>
            <w:tcW w:w="1440" w:type="dxa"/>
            <w:vAlign w:val="center"/>
            <w:textDirection w:val="lrTb"/>
            <w:noWrap w:val="false"/>
          </w:tcPr>
          <w:p>
            <w:pPr>
              <w:pStyle w:val="719"/>
              <w:jc w:val="center"/>
              <w:widowControl w:val="off"/>
              <w:rPr>
                <w:rStyle w:val="1036"/>
                <w:rFonts w:hint="eastAsia" w:ascii="宋体" w:hAnsi="宋体" w:eastAsia="宋体" w:cs="宋体"/>
                <w:color w:val="000000"/>
                <w:sz w:val="24"/>
                <w:szCs w:val="22"/>
                <w:highlight w:val="none"/>
                <w:lang w:val="en-US" w:eastAsia="en-US" w:bidi="ar-SA"/>
              </w:rPr>
            </w:pPr>
            <w:r>
              <w:rPr>
                <w:rStyle w:val="1036"/>
                <w:rFonts w:ascii="宋体" w:hAnsi="宋体" w:eastAsia="宋体" w:cs="宋体"/>
                <w:color w:val="000000"/>
                <w:sz w:val="24"/>
                <w:szCs w:val="22"/>
                <w:highlight w:val="none"/>
                <w:lang w:val="en-US" w:eastAsia="en-US" w:bidi="ar-SA"/>
              </w:rPr>
              <w:t xml:space="preserve">响应要求</w:t>
            </w:r>
            <w:r>
              <w:rPr>
                <w:rStyle w:val="1036"/>
                <w:rFonts w:hint="eastAsia" w:ascii="宋体" w:hAnsi="宋体" w:eastAsia="宋体" w:cs="宋体"/>
                <w:color w:val="000000"/>
                <w:sz w:val="24"/>
                <w:szCs w:val="22"/>
                <w:highlight w:val="none"/>
                <w:lang w:val="en-US" w:eastAsia="en-US" w:bidi="ar-SA"/>
              </w:rPr>
            </w:r>
            <w:r/>
          </w:p>
        </w:tc>
        <w:tc>
          <w:tcPr>
            <w:tcW w:w="1699" w:type="dxa"/>
            <w:vAlign w:val="center"/>
            <w:textDirection w:val="lrTb"/>
            <w:noWrap w:val="false"/>
          </w:tcPr>
          <w:p>
            <w:pPr>
              <w:pStyle w:val="719"/>
              <w:jc w:val="center"/>
              <w:widowControl w:val="off"/>
              <w:rPr>
                <w:rStyle w:val="1036"/>
                <w:rFonts w:hint="eastAsia" w:ascii="宋体" w:hAnsi="宋体" w:eastAsia="宋体" w:cs="宋体"/>
                <w:color w:val="000000"/>
                <w:sz w:val="24"/>
                <w:szCs w:val="22"/>
                <w:highlight w:val="none"/>
                <w:lang w:val="en-US" w:eastAsia="en-US" w:bidi="ar-SA"/>
              </w:rPr>
            </w:pPr>
            <w:r>
              <w:rPr>
                <w:rStyle w:val="1036"/>
                <w:rFonts w:ascii="宋体" w:hAnsi="宋体" w:eastAsia="宋体" w:cs="宋体"/>
                <w:color w:val="000000"/>
                <w:sz w:val="24"/>
                <w:szCs w:val="22"/>
                <w:highlight w:val="none"/>
                <w:lang w:val="en-US" w:eastAsia="en-US" w:bidi="ar-SA"/>
              </w:rPr>
              <w:t xml:space="preserve">偏离/响应</w:t>
            </w:r>
            <w:r>
              <w:rPr>
                <w:rStyle w:val="1036"/>
                <w:rFonts w:hint="eastAsia" w:ascii="宋体" w:hAnsi="宋体" w:eastAsia="宋体" w:cs="宋体"/>
                <w:color w:val="000000"/>
                <w:sz w:val="24"/>
                <w:szCs w:val="22"/>
                <w:highlight w:val="none"/>
                <w:lang w:val="en-US" w:eastAsia="en-US" w:bidi="ar-SA"/>
              </w:rPr>
            </w:r>
            <w:r/>
          </w:p>
        </w:tc>
        <w:tc>
          <w:tcPr>
            <w:tcW w:w="1757" w:type="dxa"/>
            <w:vAlign w:val="center"/>
            <w:textDirection w:val="lrTb"/>
            <w:noWrap w:val="false"/>
          </w:tcPr>
          <w:p>
            <w:pPr>
              <w:pStyle w:val="719"/>
              <w:jc w:val="center"/>
              <w:widowControl w:val="off"/>
              <w:rPr>
                <w:rStyle w:val="1036"/>
                <w:rFonts w:hint="eastAsia" w:ascii="宋体" w:hAnsi="宋体" w:eastAsia="宋体" w:cs="宋体"/>
                <w:color w:val="000000"/>
                <w:sz w:val="24"/>
                <w:szCs w:val="22"/>
                <w:highlight w:val="none"/>
                <w:lang w:val="en-US" w:eastAsia="en-US" w:bidi="ar-SA"/>
              </w:rPr>
            </w:pPr>
            <w:r>
              <w:rPr>
                <w:rStyle w:val="1036"/>
                <w:rFonts w:ascii="宋体" w:hAnsi="宋体" w:eastAsia="宋体" w:cs="宋体"/>
                <w:color w:val="000000"/>
                <w:sz w:val="24"/>
                <w:szCs w:val="22"/>
                <w:highlight w:val="none"/>
                <w:lang w:val="en-US" w:eastAsia="en-US" w:bidi="ar-SA"/>
              </w:rPr>
              <w:t xml:space="preserve">说明</w:t>
            </w:r>
            <w:r>
              <w:rPr>
                <w:rStyle w:val="1036"/>
                <w:rFonts w:hint="eastAsia" w:ascii="宋体" w:hAnsi="宋体" w:eastAsia="宋体" w:cs="宋体"/>
                <w:color w:val="000000"/>
                <w:sz w:val="24"/>
                <w:szCs w:val="22"/>
                <w:highlight w:val="none"/>
                <w:lang w:val="en-US" w:eastAsia="en-US" w:bidi="ar-SA"/>
              </w:rPr>
            </w:r>
            <w:r/>
          </w:p>
        </w:tc>
      </w:tr>
      <w:tr>
        <w:trPr/>
        <w:tc>
          <w:tcPr>
            <w:tcW w:w="828" w:type="dxa"/>
            <w:vAlign w:val="center"/>
            <w:textDirection w:val="lrTb"/>
            <w:noWrap w:val="false"/>
          </w:tcPr>
          <w:p>
            <w:pPr>
              <w:pStyle w:val="719"/>
              <w:jc w:val="center"/>
              <w:spacing w:before="240" w:after="240"/>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c>
          <w:tcPr>
            <w:tcW w:w="1800" w:type="dxa"/>
            <w:vAlign w:val="center"/>
            <w:textDirection w:val="lrTb"/>
            <w:noWrap w:val="false"/>
          </w:tcPr>
          <w:p>
            <w:pPr>
              <w:pStyle w:val="719"/>
              <w:jc w:val="center"/>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c>
          <w:tcPr>
            <w:tcW w:w="1620" w:type="dxa"/>
            <w:vAlign w:val="center"/>
            <w:textDirection w:val="lrTb"/>
            <w:noWrap w:val="false"/>
          </w:tcPr>
          <w:p>
            <w:pPr>
              <w:pStyle w:val="719"/>
              <w:jc w:val="center"/>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c>
          <w:tcPr>
            <w:tcW w:w="1440" w:type="dxa"/>
            <w:vAlign w:val="center"/>
            <w:textDirection w:val="lrTb"/>
            <w:noWrap w:val="false"/>
          </w:tcPr>
          <w:p>
            <w:pPr>
              <w:pStyle w:val="719"/>
              <w:jc w:val="center"/>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c>
          <w:tcPr>
            <w:tcW w:w="1699" w:type="dxa"/>
            <w:vAlign w:val="center"/>
            <w:textDirection w:val="lrTb"/>
            <w:noWrap w:val="false"/>
          </w:tcPr>
          <w:p>
            <w:pPr>
              <w:pStyle w:val="719"/>
              <w:jc w:val="center"/>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c>
          <w:tcPr>
            <w:tcW w:w="1757" w:type="dxa"/>
            <w:vAlign w:val="center"/>
            <w:textDirection w:val="lrTb"/>
            <w:noWrap w:val="false"/>
          </w:tcPr>
          <w:p>
            <w:pPr>
              <w:pStyle w:val="719"/>
              <w:jc w:val="center"/>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r>
      <w:tr>
        <w:trPr/>
        <w:tc>
          <w:tcPr>
            <w:tcW w:w="828" w:type="dxa"/>
            <w:vAlign w:val="center"/>
            <w:textDirection w:val="lrTb"/>
            <w:noWrap w:val="false"/>
          </w:tcPr>
          <w:p>
            <w:pPr>
              <w:pStyle w:val="719"/>
              <w:jc w:val="center"/>
              <w:spacing w:before="240" w:after="240"/>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c>
          <w:tcPr>
            <w:tcW w:w="1800" w:type="dxa"/>
            <w:vAlign w:val="center"/>
            <w:textDirection w:val="lrTb"/>
            <w:noWrap w:val="false"/>
          </w:tcPr>
          <w:p>
            <w:pPr>
              <w:pStyle w:val="719"/>
              <w:jc w:val="center"/>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c>
          <w:tcPr>
            <w:tcW w:w="1620" w:type="dxa"/>
            <w:vAlign w:val="center"/>
            <w:textDirection w:val="lrTb"/>
            <w:noWrap w:val="false"/>
          </w:tcPr>
          <w:p>
            <w:pPr>
              <w:pStyle w:val="719"/>
              <w:jc w:val="center"/>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c>
          <w:tcPr>
            <w:tcW w:w="1440" w:type="dxa"/>
            <w:vAlign w:val="center"/>
            <w:textDirection w:val="lrTb"/>
            <w:noWrap w:val="false"/>
          </w:tcPr>
          <w:p>
            <w:pPr>
              <w:pStyle w:val="719"/>
              <w:jc w:val="center"/>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c>
          <w:tcPr>
            <w:tcW w:w="1699" w:type="dxa"/>
            <w:vAlign w:val="center"/>
            <w:textDirection w:val="lrTb"/>
            <w:noWrap w:val="false"/>
          </w:tcPr>
          <w:p>
            <w:pPr>
              <w:pStyle w:val="719"/>
              <w:jc w:val="center"/>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c>
          <w:tcPr>
            <w:tcW w:w="1757" w:type="dxa"/>
            <w:vAlign w:val="center"/>
            <w:textDirection w:val="lrTb"/>
            <w:noWrap w:val="false"/>
          </w:tcPr>
          <w:p>
            <w:pPr>
              <w:pStyle w:val="719"/>
              <w:jc w:val="center"/>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r>
      <w:tr>
        <w:trPr/>
        <w:tc>
          <w:tcPr>
            <w:tcW w:w="828" w:type="dxa"/>
            <w:vAlign w:val="center"/>
            <w:textDirection w:val="lrTb"/>
            <w:noWrap w:val="false"/>
          </w:tcPr>
          <w:p>
            <w:pPr>
              <w:pStyle w:val="719"/>
              <w:jc w:val="center"/>
              <w:spacing w:before="240" w:after="240"/>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c>
          <w:tcPr>
            <w:tcW w:w="1800" w:type="dxa"/>
            <w:vAlign w:val="center"/>
            <w:textDirection w:val="lrTb"/>
            <w:noWrap w:val="false"/>
          </w:tcPr>
          <w:p>
            <w:pPr>
              <w:pStyle w:val="719"/>
              <w:jc w:val="center"/>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c>
          <w:tcPr>
            <w:tcW w:w="1620" w:type="dxa"/>
            <w:vAlign w:val="center"/>
            <w:textDirection w:val="lrTb"/>
            <w:noWrap w:val="false"/>
          </w:tcPr>
          <w:p>
            <w:pPr>
              <w:pStyle w:val="719"/>
              <w:jc w:val="center"/>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c>
          <w:tcPr>
            <w:tcW w:w="1440" w:type="dxa"/>
            <w:vAlign w:val="center"/>
            <w:textDirection w:val="lrTb"/>
            <w:noWrap w:val="false"/>
          </w:tcPr>
          <w:p>
            <w:pPr>
              <w:pStyle w:val="719"/>
              <w:jc w:val="center"/>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c>
          <w:tcPr>
            <w:tcW w:w="1699" w:type="dxa"/>
            <w:vAlign w:val="center"/>
            <w:textDirection w:val="lrTb"/>
            <w:noWrap w:val="false"/>
          </w:tcPr>
          <w:p>
            <w:pPr>
              <w:pStyle w:val="719"/>
              <w:jc w:val="center"/>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c>
          <w:tcPr>
            <w:tcW w:w="1757" w:type="dxa"/>
            <w:vAlign w:val="center"/>
            <w:textDirection w:val="lrTb"/>
            <w:noWrap w:val="false"/>
          </w:tcPr>
          <w:p>
            <w:pPr>
              <w:pStyle w:val="719"/>
              <w:jc w:val="center"/>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r>
      <w:tr>
        <w:trPr/>
        <w:tc>
          <w:tcPr>
            <w:tcW w:w="828" w:type="dxa"/>
            <w:vAlign w:val="center"/>
            <w:textDirection w:val="lrTb"/>
            <w:noWrap w:val="false"/>
          </w:tcPr>
          <w:p>
            <w:pPr>
              <w:pStyle w:val="719"/>
              <w:jc w:val="center"/>
              <w:spacing w:before="240" w:after="240"/>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c>
          <w:tcPr>
            <w:tcW w:w="1800" w:type="dxa"/>
            <w:vAlign w:val="center"/>
            <w:textDirection w:val="lrTb"/>
            <w:noWrap w:val="false"/>
          </w:tcPr>
          <w:p>
            <w:pPr>
              <w:pStyle w:val="719"/>
              <w:jc w:val="center"/>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c>
          <w:tcPr>
            <w:tcW w:w="1620" w:type="dxa"/>
            <w:vAlign w:val="center"/>
            <w:textDirection w:val="lrTb"/>
            <w:noWrap w:val="false"/>
          </w:tcPr>
          <w:p>
            <w:pPr>
              <w:pStyle w:val="719"/>
              <w:jc w:val="center"/>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c>
          <w:tcPr>
            <w:tcW w:w="1440" w:type="dxa"/>
            <w:vAlign w:val="center"/>
            <w:textDirection w:val="lrTb"/>
            <w:noWrap w:val="false"/>
          </w:tcPr>
          <w:p>
            <w:pPr>
              <w:pStyle w:val="719"/>
              <w:jc w:val="center"/>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c>
          <w:tcPr>
            <w:tcW w:w="1699" w:type="dxa"/>
            <w:vAlign w:val="center"/>
            <w:textDirection w:val="lrTb"/>
            <w:noWrap w:val="false"/>
          </w:tcPr>
          <w:p>
            <w:pPr>
              <w:pStyle w:val="719"/>
              <w:jc w:val="center"/>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c>
          <w:tcPr>
            <w:tcW w:w="1757" w:type="dxa"/>
            <w:vAlign w:val="center"/>
            <w:textDirection w:val="lrTb"/>
            <w:noWrap w:val="false"/>
          </w:tcPr>
          <w:p>
            <w:pPr>
              <w:pStyle w:val="719"/>
              <w:jc w:val="center"/>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r>
      <w:tr>
        <w:trPr/>
        <w:tc>
          <w:tcPr>
            <w:tcW w:w="828" w:type="dxa"/>
            <w:vAlign w:val="center"/>
            <w:textDirection w:val="lrTb"/>
            <w:noWrap w:val="false"/>
          </w:tcPr>
          <w:p>
            <w:pPr>
              <w:pStyle w:val="719"/>
              <w:jc w:val="center"/>
              <w:spacing w:before="240" w:after="240"/>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c>
          <w:tcPr>
            <w:tcW w:w="1800" w:type="dxa"/>
            <w:vAlign w:val="center"/>
            <w:textDirection w:val="lrTb"/>
            <w:noWrap w:val="false"/>
          </w:tcPr>
          <w:p>
            <w:pPr>
              <w:pStyle w:val="719"/>
              <w:jc w:val="center"/>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c>
          <w:tcPr>
            <w:tcW w:w="1620" w:type="dxa"/>
            <w:vAlign w:val="center"/>
            <w:textDirection w:val="lrTb"/>
            <w:noWrap w:val="false"/>
          </w:tcPr>
          <w:p>
            <w:pPr>
              <w:pStyle w:val="719"/>
              <w:jc w:val="center"/>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c>
          <w:tcPr>
            <w:tcW w:w="1440" w:type="dxa"/>
            <w:vAlign w:val="center"/>
            <w:textDirection w:val="lrTb"/>
            <w:noWrap w:val="false"/>
          </w:tcPr>
          <w:p>
            <w:pPr>
              <w:pStyle w:val="719"/>
              <w:jc w:val="center"/>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c>
          <w:tcPr>
            <w:tcW w:w="1699" w:type="dxa"/>
            <w:vAlign w:val="center"/>
            <w:textDirection w:val="lrTb"/>
            <w:noWrap w:val="false"/>
          </w:tcPr>
          <w:p>
            <w:pPr>
              <w:pStyle w:val="719"/>
              <w:jc w:val="center"/>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c>
          <w:tcPr>
            <w:tcW w:w="1757" w:type="dxa"/>
            <w:vAlign w:val="center"/>
            <w:textDirection w:val="lrTb"/>
            <w:noWrap w:val="false"/>
          </w:tcPr>
          <w:p>
            <w:pPr>
              <w:pStyle w:val="719"/>
              <w:jc w:val="center"/>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r>
      <w:tr>
        <w:trPr/>
        <w:tc>
          <w:tcPr>
            <w:tcW w:w="828" w:type="dxa"/>
            <w:vAlign w:val="center"/>
            <w:textDirection w:val="lrTb"/>
            <w:noWrap w:val="false"/>
          </w:tcPr>
          <w:p>
            <w:pPr>
              <w:pStyle w:val="719"/>
              <w:jc w:val="center"/>
              <w:spacing w:before="240" w:after="240"/>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c>
          <w:tcPr>
            <w:tcW w:w="1800" w:type="dxa"/>
            <w:vAlign w:val="center"/>
            <w:textDirection w:val="lrTb"/>
            <w:noWrap w:val="false"/>
          </w:tcPr>
          <w:p>
            <w:pPr>
              <w:pStyle w:val="719"/>
              <w:jc w:val="center"/>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c>
          <w:tcPr>
            <w:tcW w:w="1620" w:type="dxa"/>
            <w:vAlign w:val="center"/>
            <w:textDirection w:val="lrTb"/>
            <w:noWrap w:val="false"/>
          </w:tcPr>
          <w:p>
            <w:pPr>
              <w:pStyle w:val="719"/>
              <w:jc w:val="center"/>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c>
          <w:tcPr>
            <w:tcW w:w="1440" w:type="dxa"/>
            <w:vAlign w:val="center"/>
            <w:textDirection w:val="lrTb"/>
            <w:noWrap w:val="false"/>
          </w:tcPr>
          <w:p>
            <w:pPr>
              <w:pStyle w:val="719"/>
              <w:jc w:val="center"/>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c>
          <w:tcPr>
            <w:tcW w:w="1699" w:type="dxa"/>
            <w:vAlign w:val="center"/>
            <w:textDirection w:val="lrTb"/>
            <w:noWrap w:val="false"/>
          </w:tcPr>
          <w:p>
            <w:pPr>
              <w:pStyle w:val="719"/>
              <w:jc w:val="center"/>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c>
          <w:tcPr>
            <w:tcW w:w="1757" w:type="dxa"/>
            <w:vAlign w:val="center"/>
            <w:textDirection w:val="lrTb"/>
            <w:noWrap w:val="false"/>
          </w:tcPr>
          <w:p>
            <w:pPr>
              <w:pStyle w:val="719"/>
              <w:jc w:val="center"/>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r>
      <w:tr>
        <w:trPr/>
        <w:tc>
          <w:tcPr>
            <w:tcW w:w="828" w:type="dxa"/>
            <w:vAlign w:val="center"/>
            <w:textDirection w:val="lrTb"/>
            <w:noWrap w:val="false"/>
          </w:tcPr>
          <w:p>
            <w:pPr>
              <w:pStyle w:val="719"/>
              <w:jc w:val="center"/>
              <w:spacing w:before="240" w:after="240"/>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c>
          <w:tcPr>
            <w:tcW w:w="1800" w:type="dxa"/>
            <w:vAlign w:val="center"/>
            <w:textDirection w:val="lrTb"/>
            <w:noWrap w:val="false"/>
          </w:tcPr>
          <w:p>
            <w:pPr>
              <w:pStyle w:val="719"/>
              <w:jc w:val="center"/>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c>
          <w:tcPr>
            <w:tcW w:w="1620" w:type="dxa"/>
            <w:vAlign w:val="center"/>
            <w:textDirection w:val="lrTb"/>
            <w:noWrap w:val="false"/>
          </w:tcPr>
          <w:p>
            <w:pPr>
              <w:pStyle w:val="719"/>
              <w:jc w:val="center"/>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c>
          <w:tcPr>
            <w:tcW w:w="1440" w:type="dxa"/>
            <w:vAlign w:val="center"/>
            <w:textDirection w:val="lrTb"/>
            <w:noWrap w:val="false"/>
          </w:tcPr>
          <w:p>
            <w:pPr>
              <w:pStyle w:val="719"/>
              <w:jc w:val="center"/>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c>
          <w:tcPr>
            <w:tcW w:w="1699" w:type="dxa"/>
            <w:vAlign w:val="center"/>
            <w:textDirection w:val="lrTb"/>
            <w:noWrap w:val="false"/>
          </w:tcPr>
          <w:p>
            <w:pPr>
              <w:pStyle w:val="719"/>
              <w:jc w:val="center"/>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c>
          <w:tcPr>
            <w:tcW w:w="1757" w:type="dxa"/>
            <w:vAlign w:val="center"/>
            <w:textDirection w:val="lrTb"/>
            <w:noWrap w:val="false"/>
          </w:tcPr>
          <w:p>
            <w:pPr>
              <w:pStyle w:val="719"/>
              <w:jc w:val="center"/>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r>
      <w:tr>
        <w:trPr/>
        <w:tc>
          <w:tcPr>
            <w:tcW w:w="828" w:type="dxa"/>
            <w:vAlign w:val="center"/>
            <w:textDirection w:val="lrTb"/>
            <w:noWrap w:val="false"/>
          </w:tcPr>
          <w:p>
            <w:pPr>
              <w:pStyle w:val="719"/>
              <w:jc w:val="center"/>
              <w:spacing w:before="240" w:after="240"/>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c>
          <w:tcPr>
            <w:tcW w:w="1800" w:type="dxa"/>
            <w:vAlign w:val="center"/>
            <w:textDirection w:val="lrTb"/>
            <w:noWrap w:val="false"/>
          </w:tcPr>
          <w:p>
            <w:pPr>
              <w:pStyle w:val="719"/>
              <w:jc w:val="center"/>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c>
          <w:tcPr>
            <w:tcW w:w="1620" w:type="dxa"/>
            <w:vAlign w:val="center"/>
            <w:textDirection w:val="lrTb"/>
            <w:noWrap w:val="false"/>
          </w:tcPr>
          <w:p>
            <w:pPr>
              <w:pStyle w:val="719"/>
              <w:jc w:val="center"/>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c>
          <w:tcPr>
            <w:tcW w:w="1440" w:type="dxa"/>
            <w:vAlign w:val="center"/>
            <w:textDirection w:val="lrTb"/>
            <w:noWrap w:val="false"/>
          </w:tcPr>
          <w:p>
            <w:pPr>
              <w:pStyle w:val="719"/>
              <w:jc w:val="center"/>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c>
          <w:tcPr>
            <w:tcW w:w="1699" w:type="dxa"/>
            <w:vAlign w:val="center"/>
            <w:textDirection w:val="lrTb"/>
            <w:noWrap w:val="false"/>
          </w:tcPr>
          <w:p>
            <w:pPr>
              <w:pStyle w:val="719"/>
              <w:jc w:val="center"/>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c>
          <w:tcPr>
            <w:tcW w:w="1757" w:type="dxa"/>
            <w:vAlign w:val="center"/>
            <w:textDirection w:val="lrTb"/>
            <w:noWrap w:val="false"/>
          </w:tcPr>
          <w:p>
            <w:pPr>
              <w:pStyle w:val="719"/>
              <w:jc w:val="center"/>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r>
    </w:tbl>
    <w:p>
      <w:pPr>
        <w:pStyle w:val="719"/>
        <w:ind w:firstLine="482"/>
        <w:rPr>
          <w:rStyle w:val="1036"/>
          <w:rFonts w:hint="eastAsia" w:ascii="宋体" w:hAnsi="宋体" w:cs="宋体"/>
          <w:b/>
          <w:color w:val="000000"/>
          <w:sz w:val="24"/>
          <w:highlight w:val="none"/>
        </w:rPr>
      </w:pPr>
      <w:r>
        <w:rPr>
          <w:rStyle w:val="1036"/>
          <w:rFonts w:ascii="宋体" w:hAnsi="宋体" w:eastAsia="宋体" w:cs="宋体"/>
          <w:b/>
          <w:color w:val="000000"/>
          <w:sz w:val="24"/>
          <w:highlight w:val="none"/>
        </w:rPr>
        <w:t xml:space="preserve">注：1</w:t>
      </w:r>
      <w:r>
        <w:rPr>
          <w:rStyle w:val="1036"/>
          <w:rFonts w:hint="eastAsia" w:ascii="宋体" w:hAnsi="宋体" w:cs="宋体"/>
          <w:b/>
          <w:color w:val="000000"/>
          <w:sz w:val="24"/>
          <w:highlight w:val="none"/>
        </w:rPr>
        <w:t xml:space="preserve">.</w:t>
      </w:r>
      <w:r>
        <w:rPr>
          <w:rStyle w:val="1036"/>
          <w:rFonts w:ascii="宋体" w:hAnsi="宋体" w:eastAsia="宋体" w:cs="宋体"/>
          <w:b/>
          <w:color w:val="000000"/>
          <w:sz w:val="24"/>
          <w:highlight w:val="none"/>
        </w:rPr>
        <w:t xml:space="preserve">响应人应对照磋商文件服务要求等要求，所</w:t>
      </w:r>
      <w:r>
        <w:rPr>
          <w:rStyle w:val="1036"/>
          <w:rFonts w:hint="eastAsia" w:ascii="宋体" w:hAnsi="宋体" w:eastAsia="宋体" w:cs="宋体"/>
          <w:b/>
          <w:color w:val="000000"/>
          <w:sz w:val="24"/>
          <w:highlight w:val="none"/>
        </w:rPr>
        <w:t xml:space="preserve">响应</w:t>
      </w:r>
      <w:r>
        <w:rPr>
          <w:rStyle w:val="1036"/>
          <w:rFonts w:ascii="宋体" w:hAnsi="宋体" w:eastAsia="宋体" w:cs="宋体"/>
          <w:b/>
          <w:color w:val="000000"/>
          <w:sz w:val="24"/>
          <w:highlight w:val="none"/>
        </w:rPr>
        <w:t xml:space="preserve">标的物与磋商文件的规定有偏离的，应在此表中申明与服务要求条文的偏差和例外。</w:t>
      </w:r>
      <w:r>
        <w:rPr>
          <w:rStyle w:val="1036"/>
          <w:rFonts w:hint="eastAsia" w:ascii="宋体" w:hAnsi="宋体" w:cs="宋体"/>
          <w:b/>
          <w:color w:val="000000"/>
          <w:sz w:val="24"/>
          <w:highlight w:val="none"/>
        </w:rPr>
      </w:r>
      <w:r/>
    </w:p>
    <w:p>
      <w:pPr>
        <w:pStyle w:val="719"/>
        <w:ind w:firstLine="482"/>
        <w:rPr>
          <w:rStyle w:val="1036"/>
          <w:rFonts w:hint="eastAsia" w:ascii="宋体" w:hAnsi="宋体" w:cs="宋体"/>
          <w:color w:val="000000"/>
          <w:sz w:val="24"/>
          <w:highlight w:val="none"/>
        </w:rPr>
      </w:pPr>
      <w:r>
        <w:rPr>
          <w:rStyle w:val="1036"/>
          <w:rFonts w:ascii="宋体" w:hAnsi="宋体" w:cs="宋体"/>
          <w:b/>
          <w:color w:val="000000"/>
          <w:sz w:val="24"/>
          <w:highlight w:val="none"/>
        </w:rPr>
        <w:t xml:space="preserve">2</w:t>
      </w:r>
      <w:r>
        <w:rPr>
          <w:rStyle w:val="1036"/>
          <w:rFonts w:hint="eastAsia" w:ascii="宋体" w:hAnsi="宋体" w:cs="宋体"/>
          <w:b/>
          <w:color w:val="000000"/>
          <w:sz w:val="24"/>
          <w:highlight w:val="none"/>
        </w:rPr>
        <w:t xml:space="preserve">.</w:t>
      </w:r>
      <w:r>
        <w:rPr>
          <w:rStyle w:val="1036"/>
          <w:rFonts w:ascii="宋体" w:hAnsi="宋体" w:eastAsia="宋体" w:cs="宋体"/>
          <w:b/>
          <w:color w:val="000000"/>
          <w:sz w:val="24"/>
          <w:highlight w:val="none"/>
        </w:rPr>
        <w:t xml:space="preserve">未在上表中说明的，如在响应文件其他内容中已有文字说明的，则以已有文字说明为准，否则，将被认为完全响应磋商文件的规定。但该表不作为响应人对所投服务关于服务要求等详细描述和说明的替代。</w:t>
      </w:r>
      <w:r>
        <w:rPr>
          <w:rStyle w:val="1036"/>
          <w:rFonts w:hint="eastAsia" w:ascii="宋体" w:hAnsi="宋体" w:cs="宋体"/>
          <w:color w:val="000000"/>
          <w:sz w:val="24"/>
          <w:highlight w:val="none"/>
        </w:rPr>
      </w:r>
      <w:r/>
    </w:p>
    <w:p>
      <w:pPr>
        <w:pStyle w:val="719"/>
        <w:rPr>
          <w:rStyle w:val="1036"/>
          <w:rFonts w:hint="eastAsia" w:ascii="宋体" w:hAnsi="宋体" w:cs="宋体"/>
          <w:color w:val="000000"/>
          <w:sz w:val="24"/>
          <w:highlight w:val="none"/>
        </w:rPr>
      </w:pPr>
      <w:r>
        <w:rPr>
          <w:rStyle w:val="1036"/>
          <w:rFonts w:hint="eastAsia" w:ascii="宋体" w:hAnsi="宋体" w:cs="宋体"/>
          <w:color w:val="000000"/>
          <w:sz w:val="24"/>
          <w:highlight w:val="none"/>
        </w:rPr>
      </w:r>
      <w:r/>
    </w:p>
    <w:p>
      <w:pPr>
        <w:pStyle w:val="824"/>
        <w:ind w:firstLine="420"/>
        <w:rPr>
          <w:rFonts w:hint="eastAsia" w:ascii="宋体" w:hAnsi="宋体" w:cs="宋体"/>
          <w:color w:val="000000"/>
          <w:highlight w:val="none"/>
        </w:rPr>
      </w:pPr>
      <w:r>
        <w:rPr>
          <w:rFonts w:hint="eastAsia" w:ascii="宋体" w:hAnsi="宋体" w:cs="宋体"/>
          <w:color w:val="000000"/>
          <w:highlight w:val="none"/>
        </w:rPr>
      </w:r>
      <w:r/>
    </w:p>
    <w:p>
      <w:pPr>
        <w:pStyle w:val="719"/>
        <w:spacing w:line="360" w:lineRule="auto"/>
        <w:rPr>
          <w:rStyle w:val="1036"/>
          <w:rFonts w:hint="eastAsia" w:ascii="宋体" w:hAnsi="宋体" w:cs="宋体"/>
          <w:color w:val="000000"/>
          <w:sz w:val="24"/>
          <w:highlight w:val="none"/>
        </w:rPr>
      </w:pPr>
      <w:r>
        <w:rPr>
          <w:rStyle w:val="1036"/>
          <w:rFonts w:ascii="宋体" w:hAnsi="宋体" w:eastAsia="宋体" w:cs="宋体"/>
          <w:color w:val="000000"/>
          <w:sz w:val="24"/>
          <w:highlight w:val="none"/>
        </w:rPr>
        <w:t xml:space="preserve">供应商：（盖章）</w:t>
      </w:r>
      <w:r>
        <w:rPr>
          <w:rStyle w:val="1036"/>
          <w:rFonts w:hint="eastAsia" w:ascii="宋体" w:hAnsi="宋体" w:cs="宋体"/>
          <w:color w:val="000000"/>
          <w:sz w:val="24"/>
          <w:highlight w:val="none"/>
        </w:rPr>
      </w:r>
      <w:r/>
    </w:p>
    <w:p>
      <w:pPr>
        <w:pStyle w:val="719"/>
        <w:spacing w:line="360" w:lineRule="auto"/>
        <w:rPr>
          <w:rStyle w:val="1036"/>
          <w:rFonts w:hint="eastAsia" w:ascii="宋体" w:hAnsi="宋体" w:cs="宋体"/>
          <w:color w:val="000000"/>
          <w:sz w:val="24"/>
          <w:highlight w:val="none"/>
        </w:rPr>
      </w:pPr>
      <w:r>
        <w:rPr>
          <w:rStyle w:val="1036"/>
          <w:rFonts w:ascii="宋体" w:hAnsi="宋体" w:eastAsia="宋体" w:cs="宋体"/>
          <w:color w:val="000000"/>
          <w:sz w:val="24"/>
          <w:highlight w:val="none"/>
        </w:rPr>
        <w:t xml:space="preserve">法定代表人或代理人：（签字或盖章）</w:t>
      </w:r>
      <w:r>
        <w:rPr>
          <w:rStyle w:val="1036"/>
          <w:rFonts w:hint="eastAsia" w:ascii="宋体" w:hAnsi="宋体" w:cs="宋体"/>
          <w:color w:val="000000"/>
          <w:sz w:val="24"/>
          <w:highlight w:val="none"/>
        </w:rPr>
      </w:r>
      <w:r/>
    </w:p>
    <w:p>
      <w:pPr>
        <w:pStyle w:val="719"/>
        <w:spacing w:line="360" w:lineRule="auto"/>
        <w:rPr>
          <w:rStyle w:val="1036"/>
          <w:rFonts w:hint="eastAsia" w:ascii="宋体" w:hAnsi="宋体" w:cs="宋体"/>
          <w:color w:val="000000"/>
          <w:sz w:val="24"/>
          <w:highlight w:val="none"/>
        </w:rPr>
      </w:pPr>
      <w:r>
        <w:rPr>
          <w:rStyle w:val="1036"/>
          <w:rFonts w:ascii="宋体" w:hAnsi="宋体" w:eastAsia="宋体" w:cs="宋体"/>
          <w:color w:val="000000"/>
          <w:sz w:val="24"/>
          <w:highlight w:val="none"/>
        </w:rPr>
        <w:t xml:space="preserve">日期：      年    月    日</w:t>
      </w:r>
      <w:r>
        <w:rPr>
          <w:rStyle w:val="1036"/>
          <w:rFonts w:hint="eastAsia" w:ascii="宋体" w:hAnsi="宋体" w:cs="宋体"/>
          <w:color w:val="000000"/>
          <w:sz w:val="24"/>
          <w:highlight w:val="none"/>
        </w:rPr>
      </w:r>
      <w:r/>
    </w:p>
    <w:p>
      <w:pPr>
        <w:pStyle w:val="719"/>
        <w:spacing w:line="400" w:lineRule="exact"/>
        <w:rPr>
          <w:rFonts w:hint="eastAsia" w:ascii="宋体" w:hAnsi="宋体" w:cs="宋体"/>
          <w:b/>
          <w:color w:val="000000"/>
          <w:sz w:val="24"/>
          <w:szCs w:val="24"/>
          <w:highlight w:val="none"/>
        </w:rPr>
      </w:pPr>
      <w:r>
        <w:rPr>
          <w:rFonts w:hint="eastAsia" w:ascii="宋体" w:hAnsi="宋体" w:cs="宋体"/>
          <w:color w:val="000000"/>
          <w:szCs w:val="21"/>
          <w:highlight w:val="none"/>
        </w:rPr>
        <w:br w:type="page" w:clear="all"/>
      </w:r>
      <w:r>
        <w:rPr>
          <w:rFonts w:hint="eastAsia" w:ascii="宋体" w:hAnsi="宋体" w:eastAsia="宋体" w:cs="宋体"/>
          <w:b/>
          <w:color w:val="000000"/>
          <w:sz w:val="24"/>
          <w:szCs w:val="24"/>
          <w:highlight w:val="none"/>
        </w:rPr>
        <w:t xml:space="preserve">6、商务条款偏离表</w:t>
      </w:r>
      <w:r>
        <w:rPr>
          <w:rFonts w:hint="eastAsia" w:ascii="宋体" w:hAnsi="宋体" w:cs="宋体"/>
          <w:b/>
          <w:color w:val="000000"/>
          <w:sz w:val="24"/>
          <w:szCs w:val="24"/>
          <w:highlight w:val="none"/>
        </w:rPr>
      </w:r>
      <w:r/>
    </w:p>
    <w:p>
      <w:pPr>
        <w:pStyle w:val="719"/>
        <w:jc w:val="left"/>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1038"/>
        <w:ind w:firstLine="0"/>
        <w:jc w:val="center"/>
        <w:widowControl w:val="off"/>
        <w:rPr>
          <w:rStyle w:val="1036"/>
          <w:rFonts w:hint="eastAsia" w:ascii="宋体" w:hAnsi="宋体" w:cs="宋体"/>
          <w:b/>
          <w:color w:val="000000"/>
          <w:highlight w:val="none"/>
        </w:rPr>
      </w:pPr>
      <w:r>
        <w:rPr>
          <w:rStyle w:val="1036"/>
          <w:rFonts w:ascii="宋体" w:hAnsi="宋体" w:eastAsia="宋体" w:cs="宋体"/>
          <w:b/>
          <w:color w:val="000000"/>
          <w:highlight w:val="none"/>
        </w:rPr>
        <w:t xml:space="preserve">商务条款偏离表</w:t>
      </w:r>
      <w:r>
        <w:rPr>
          <w:rStyle w:val="1036"/>
          <w:rFonts w:hint="eastAsia" w:ascii="宋体" w:hAnsi="宋体" w:cs="宋体"/>
          <w:b/>
          <w:color w:val="000000"/>
          <w:highlight w:val="none"/>
        </w:rPr>
      </w:r>
      <w:r/>
    </w:p>
    <w:tbl>
      <w:tblPr>
        <w:tblW w:w="8525" w:type="dxa"/>
        <w:jc w:val="center"/>
        <w:tblInd w:w="-15"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8"/>
        <w:gridCol w:w="1920"/>
        <w:gridCol w:w="2400"/>
        <w:gridCol w:w="2400"/>
        <w:gridCol w:w="1097"/>
      </w:tblGrid>
      <w:tr>
        <w:trPr/>
        <w:tc>
          <w:tcPr>
            <w:tcW w:w="708" w:type="dxa"/>
            <w:vAlign w:val="center"/>
            <w:textDirection w:val="lrTb"/>
            <w:noWrap w:val="false"/>
          </w:tcPr>
          <w:p>
            <w:pPr>
              <w:pStyle w:val="719"/>
              <w:jc w:val="center"/>
              <w:spacing w:before="240" w:after="240"/>
              <w:widowControl w:val="off"/>
              <w:rPr>
                <w:rStyle w:val="1036"/>
                <w:rFonts w:hint="eastAsia" w:ascii="宋体" w:hAnsi="宋体" w:eastAsia="宋体" w:cs="宋体"/>
                <w:color w:val="000000"/>
                <w:sz w:val="24"/>
                <w:szCs w:val="22"/>
                <w:highlight w:val="none"/>
                <w:lang w:val="en-US" w:eastAsia="en-US" w:bidi="ar-SA"/>
              </w:rPr>
            </w:pPr>
            <w:r>
              <w:rPr>
                <w:rStyle w:val="1036"/>
                <w:rFonts w:ascii="宋体" w:hAnsi="宋体" w:eastAsia="宋体" w:cs="宋体"/>
                <w:color w:val="000000"/>
                <w:sz w:val="24"/>
                <w:szCs w:val="22"/>
                <w:highlight w:val="none"/>
                <w:lang w:val="en-US" w:eastAsia="en-US" w:bidi="ar-SA"/>
              </w:rPr>
              <w:t xml:space="preserve">序号</w:t>
            </w:r>
            <w:r>
              <w:rPr>
                <w:rStyle w:val="1036"/>
                <w:rFonts w:hint="eastAsia" w:ascii="宋体" w:hAnsi="宋体" w:eastAsia="宋体" w:cs="宋体"/>
                <w:color w:val="000000"/>
                <w:sz w:val="24"/>
                <w:szCs w:val="22"/>
                <w:highlight w:val="none"/>
                <w:lang w:val="en-US" w:eastAsia="en-US" w:bidi="ar-SA"/>
              </w:rPr>
            </w:r>
            <w:r/>
          </w:p>
        </w:tc>
        <w:tc>
          <w:tcPr>
            <w:tcW w:w="1920" w:type="dxa"/>
            <w:vAlign w:val="center"/>
            <w:textDirection w:val="lrTb"/>
            <w:noWrap w:val="false"/>
          </w:tcPr>
          <w:p>
            <w:pPr>
              <w:pStyle w:val="719"/>
              <w:jc w:val="center"/>
              <w:spacing w:before="240" w:after="240"/>
              <w:widowControl w:val="off"/>
              <w:rPr>
                <w:rStyle w:val="1036"/>
                <w:rFonts w:hint="eastAsia" w:ascii="宋体" w:hAnsi="宋体" w:eastAsia="宋体" w:cs="宋体"/>
                <w:color w:val="000000"/>
                <w:sz w:val="24"/>
                <w:szCs w:val="22"/>
                <w:highlight w:val="none"/>
                <w:lang w:val="en-US" w:eastAsia="en-US" w:bidi="ar-SA"/>
              </w:rPr>
            </w:pPr>
            <w:r>
              <w:rPr>
                <w:rStyle w:val="1036"/>
                <w:rFonts w:ascii="宋体" w:hAnsi="宋体" w:eastAsia="宋体" w:cs="宋体"/>
                <w:color w:val="000000"/>
                <w:sz w:val="24"/>
                <w:szCs w:val="22"/>
                <w:highlight w:val="none"/>
                <w:lang w:val="en-US" w:eastAsia="en-US" w:bidi="ar-SA"/>
              </w:rPr>
              <w:t xml:space="preserve">磋商文件条目号</w:t>
            </w:r>
            <w:r>
              <w:rPr>
                <w:rStyle w:val="1036"/>
                <w:rFonts w:hint="eastAsia" w:ascii="宋体" w:hAnsi="宋体" w:eastAsia="宋体" w:cs="宋体"/>
                <w:color w:val="000000"/>
                <w:sz w:val="24"/>
                <w:szCs w:val="22"/>
                <w:highlight w:val="none"/>
                <w:lang w:val="en-US" w:eastAsia="en-US" w:bidi="ar-SA"/>
              </w:rPr>
            </w:r>
            <w:r/>
          </w:p>
        </w:tc>
        <w:tc>
          <w:tcPr>
            <w:tcW w:w="2400" w:type="dxa"/>
            <w:vAlign w:val="center"/>
            <w:textDirection w:val="lrTb"/>
            <w:noWrap w:val="false"/>
          </w:tcPr>
          <w:p>
            <w:pPr>
              <w:pStyle w:val="719"/>
              <w:jc w:val="center"/>
              <w:spacing w:before="240" w:after="240"/>
              <w:widowControl w:val="off"/>
              <w:rPr>
                <w:rStyle w:val="1036"/>
                <w:rFonts w:hint="eastAsia" w:ascii="宋体" w:hAnsi="宋体" w:eastAsia="宋体" w:cs="宋体"/>
                <w:color w:val="000000"/>
                <w:sz w:val="24"/>
                <w:szCs w:val="22"/>
                <w:highlight w:val="none"/>
                <w:lang w:val="en-US" w:eastAsia="en-US" w:bidi="ar-SA"/>
              </w:rPr>
            </w:pPr>
            <w:r>
              <w:rPr>
                <w:rStyle w:val="1036"/>
                <w:rFonts w:ascii="宋体" w:hAnsi="宋体" w:eastAsia="宋体" w:cs="宋体"/>
                <w:color w:val="000000"/>
                <w:sz w:val="24"/>
                <w:szCs w:val="22"/>
                <w:highlight w:val="none"/>
                <w:lang w:val="en-US" w:eastAsia="en-US" w:bidi="ar-SA"/>
              </w:rPr>
              <w:t xml:space="preserve">磋商文件的商务条款</w:t>
            </w:r>
            <w:r>
              <w:rPr>
                <w:rStyle w:val="1036"/>
                <w:rFonts w:hint="eastAsia" w:ascii="宋体" w:hAnsi="宋体" w:eastAsia="宋体" w:cs="宋体"/>
                <w:color w:val="000000"/>
                <w:sz w:val="24"/>
                <w:szCs w:val="22"/>
                <w:highlight w:val="none"/>
                <w:lang w:val="en-US" w:eastAsia="en-US" w:bidi="ar-SA"/>
              </w:rPr>
            </w:r>
            <w:r/>
          </w:p>
        </w:tc>
        <w:tc>
          <w:tcPr>
            <w:tcW w:w="2400" w:type="dxa"/>
            <w:vAlign w:val="center"/>
            <w:textDirection w:val="lrTb"/>
            <w:noWrap w:val="false"/>
          </w:tcPr>
          <w:p>
            <w:pPr>
              <w:pStyle w:val="719"/>
              <w:jc w:val="center"/>
              <w:spacing w:before="240" w:after="240"/>
              <w:widowControl w:val="off"/>
              <w:rPr>
                <w:rStyle w:val="1036"/>
                <w:rFonts w:hint="eastAsia" w:ascii="宋体" w:hAnsi="宋体" w:eastAsia="宋体" w:cs="宋体"/>
                <w:color w:val="000000"/>
                <w:sz w:val="24"/>
                <w:szCs w:val="22"/>
                <w:highlight w:val="none"/>
                <w:lang w:val="en-US" w:eastAsia="en-US" w:bidi="ar-SA"/>
              </w:rPr>
            </w:pPr>
            <w:r>
              <w:rPr>
                <w:rStyle w:val="1036"/>
                <w:rFonts w:ascii="宋体" w:hAnsi="宋体" w:eastAsia="宋体" w:cs="宋体"/>
                <w:color w:val="000000"/>
                <w:sz w:val="24"/>
                <w:szCs w:val="22"/>
                <w:highlight w:val="none"/>
                <w:lang w:val="en-US" w:eastAsia="en-US" w:bidi="ar-SA"/>
              </w:rPr>
              <w:t xml:space="preserve">响应文件的商务条款</w:t>
            </w:r>
            <w:r>
              <w:rPr>
                <w:rStyle w:val="1036"/>
                <w:rFonts w:hint="eastAsia" w:ascii="宋体" w:hAnsi="宋体" w:eastAsia="宋体" w:cs="宋体"/>
                <w:color w:val="000000"/>
                <w:sz w:val="24"/>
                <w:szCs w:val="22"/>
                <w:highlight w:val="none"/>
                <w:lang w:val="en-US" w:eastAsia="en-US" w:bidi="ar-SA"/>
              </w:rPr>
            </w:r>
            <w:r/>
          </w:p>
        </w:tc>
        <w:tc>
          <w:tcPr>
            <w:tcW w:w="1097" w:type="dxa"/>
            <w:vAlign w:val="center"/>
            <w:textDirection w:val="lrTb"/>
            <w:noWrap w:val="false"/>
          </w:tcPr>
          <w:p>
            <w:pPr>
              <w:pStyle w:val="719"/>
              <w:jc w:val="center"/>
              <w:spacing w:before="240" w:after="240"/>
              <w:widowControl w:val="off"/>
              <w:rPr>
                <w:rStyle w:val="1036"/>
                <w:rFonts w:hint="eastAsia" w:ascii="宋体" w:hAnsi="宋体" w:eastAsia="宋体" w:cs="宋体"/>
                <w:color w:val="000000"/>
                <w:sz w:val="24"/>
                <w:szCs w:val="22"/>
                <w:highlight w:val="none"/>
                <w:lang w:val="en-US" w:eastAsia="en-US" w:bidi="ar-SA"/>
              </w:rPr>
            </w:pPr>
            <w:r>
              <w:rPr>
                <w:rStyle w:val="1036"/>
                <w:rFonts w:ascii="宋体" w:hAnsi="宋体" w:eastAsia="宋体" w:cs="宋体"/>
                <w:color w:val="000000"/>
                <w:sz w:val="24"/>
                <w:szCs w:val="22"/>
                <w:highlight w:val="none"/>
                <w:lang w:val="en-US" w:eastAsia="en-US" w:bidi="ar-SA"/>
              </w:rPr>
              <w:t xml:space="preserve">说明</w:t>
            </w:r>
            <w:r>
              <w:rPr>
                <w:rStyle w:val="1036"/>
                <w:rFonts w:hint="eastAsia" w:ascii="宋体" w:hAnsi="宋体" w:eastAsia="宋体" w:cs="宋体"/>
                <w:color w:val="000000"/>
                <w:sz w:val="24"/>
                <w:szCs w:val="22"/>
                <w:highlight w:val="none"/>
                <w:lang w:val="en-US" w:eastAsia="en-US" w:bidi="ar-SA"/>
              </w:rPr>
            </w:r>
            <w:r/>
          </w:p>
        </w:tc>
      </w:tr>
      <w:tr>
        <w:trPr/>
        <w:tc>
          <w:tcPr>
            <w:tcW w:w="708" w:type="dxa"/>
            <w:vAlign w:val="center"/>
            <w:textDirection w:val="lrTb"/>
            <w:noWrap w:val="false"/>
          </w:tcPr>
          <w:p>
            <w:pPr>
              <w:pStyle w:val="719"/>
              <w:jc w:val="center"/>
              <w:spacing w:before="240" w:after="240"/>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c>
          <w:tcPr>
            <w:tcW w:w="1920" w:type="dxa"/>
            <w:vAlign w:val="center"/>
            <w:textDirection w:val="lrTb"/>
            <w:noWrap w:val="false"/>
          </w:tcPr>
          <w:p>
            <w:pPr>
              <w:pStyle w:val="719"/>
              <w:jc w:val="center"/>
              <w:spacing w:before="240" w:after="240"/>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c>
          <w:tcPr>
            <w:tcW w:w="2400" w:type="dxa"/>
            <w:vAlign w:val="center"/>
            <w:textDirection w:val="lrTb"/>
            <w:noWrap w:val="false"/>
          </w:tcPr>
          <w:p>
            <w:pPr>
              <w:pStyle w:val="719"/>
              <w:jc w:val="center"/>
              <w:spacing w:before="240" w:after="240"/>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c>
          <w:tcPr>
            <w:tcW w:w="2400" w:type="dxa"/>
            <w:vAlign w:val="center"/>
            <w:textDirection w:val="lrTb"/>
            <w:noWrap w:val="false"/>
          </w:tcPr>
          <w:p>
            <w:pPr>
              <w:pStyle w:val="719"/>
              <w:jc w:val="center"/>
              <w:spacing w:before="240" w:after="240"/>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c>
          <w:tcPr>
            <w:tcW w:w="1097" w:type="dxa"/>
            <w:vAlign w:val="center"/>
            <w:textDirection w:val="lrTb"/>
            <w:noWrap w:val="false"/>
          </w:tcPr>
          <w:p>
            <w:pPr>
              <w:pStyle w:val="719"/>
              <w:jc w:val="center"/>
              <w:spacing w:before="240" w:after="240"/>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r>
      <w:tr>
        <w:trPr/>
        <w:tc>
          <w:tcPr>
            <w:tcW w:w="708" w:type="dxa"/>
            <w:vAlign w:val="center"/>
            <w:textDirection w:val="lrTb"/>
            <w:noWrap w:val="false"/>
          </w:tcPr>
          <w:p>
            <w:pPr>
              <w:pStyle w:val="719"/>
              <w:jc w:val="center"/>
              <w:spacing w:before="240" w:after="240"/>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c>
          <w:tcPr>
            <w:tcW w:w="1920" w:type="dxa"/>
            <w:vAlign w:val="center"/>
            <w:textDirection w:val="lrTb"/>
            <w:noWrap w:val="false"/>
          </w:tcPr>
          <w:p>
            <w:pPr>
              <w:pStyle w:val="719"/>
              <w:jc w:val="center"/>
              <w:spacing w:before="240" w:after="240"/>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c>
          <w:tcPr>
            <w:tcW w:w="2400" w:type="dxa"/>
            <w:vAlign w:val="center"/>
            <w:textDirection w:val="lrTb"/>
            <w:noWrap w:val="false"/>
          </w:tcPr>
          <w:p>
            <w:pPr>
              <w:pStyle w:val="719"/>
              <w:jc w:val="center"/>
              <w:spacing w:before="240" w:after="240"/>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c>
          <w:tcPr>
            <w:tcW w:w="2400" w:type="dxa"/>
            <w:vAlign w:val="center"/>
            <w:textDirection w:val="lrTb"/>
            <w:noWrap w:val="false"/>
          </w:tcPr>
          <w:p>
            <w:pPr>
              <w:pStyle w:val="719"/>
              <w:jc w:val="center"/>
              <w:spacing w:before="240" w:after="240"/>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c>
          <w:tcPr>
            <w:tcW w:w="1097" w:type="dxa"/>
            <w:vAlign w:val="center"/>
            <w:textDirection w:val="lrTb"/>
            <w:noWrap w:val="false"/>
          </w:tcPr>
          <w:p>
            <w:pPr>
              <w:pStyle w:val="719"/>
              <w:jc w:val="center"/>
              <w:spacing w:before="240" w:after="240"/>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r>
      <w:tr>
        <w:trPr/>
        <w:tc>
          <w:tcPr>
            <w:tcW w:w="708" w:type="dxa"/>
            <w:vAlign w:val="center"/>
            <w:textDirection w:val="lrTb"/>
            <w:noWrap w:val="false"/>
          </w:tcPr>
          <w:p>
            <w:pPr>
              <w:pStyle w:val="719"/>
              <w:jc w:val="center"/>
              <w:spacing w:before="240" w:after="240"/>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c>
          <w:tcPr>
            <w:tcW w:w="1920" w:type="dxa"/>
            <w:vAlign w:val="center"/>
            <w:textDirection w:val="lrTb"/>
            <w:noWrap w:val="false"/>
          </w:tcPr>
          <w:p>
            <w:pPr>
              <w:pStyle w:val="719"/>
              <w:jc w:val="center"/>
              <w:spacing w:before="240" w:after="240"/>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c>
          <w:tcPr>
            <w:tcW w:w="2400" w:type="dxa"/>
            <w:vAlign w:val="center"/>
            <w:textDirection w:val="lrTb"/>
            <w:noWrap w:val="false"/>
          </w:tcPr>
          <w:p>
            <w:pPr>
              <w:pStyle w:val="719"/>
              <w:jc w:val="center"/>
              <w:spacing w:before="240" w:after="240"/>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c>
          <w:tcPr>
            <w:tcW w:w="2400" w:type="dxa"/>
            <w:vAlign w:val="center"/>
            <w:textDirection w:val="lrTb"/>
            <w:noWrap w:val="false"/>
          </w:tcPr>
          <w:p>
            <w:pPr>
              <w:pStyle w:val="719"/>
              <w:jc w:val="center"/>
              <w:spacing w:before="240" w:after="240"/>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c>
          <w:tcPr>
            <w:tcW w:w="1097" w:type="dxa"/>
            <w:vAlign w:val="center"/>
            <w:textDirection w:val="lrTb"/>
            <w:noWrap w:val="false"/>
          </w:tcPr>
          <w:p>
            <w:pPr>
              <w:pStyle w:val="719"/>
              <w:jc w:val="center"/>
              <w:spacing w:before="240" w:after="240"/>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r>
      <w:tr>
        <w:trPr/>
        <w:tc>
          <w:tcPr>
            <w:tcW w:w="708" w:type="dxa"/>
            <w:vAlign w:val="center"/>
            <w:textDirection w:val="lrTb"/>
            <w:noWrap w:val="false"/>
          </w:tcPr>
          <w:p>
            <w:pPr>
              <w:pStyle w:val="719"/>
              <w:jc w:val="center"/>
              <w:spacing w:before="240" w:after="240"/>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c>
          <w:tcPr>
            <w:tcW w:w="1920" w:type="dxa"/>
            <w:vAlign w:val="center"/>
            <w:textDirection w:val="lrTb"/>
            <w:noWrap w:val="false"/>
          </w:tcPr>
          <w:p>
            <w:pPr>
              <w:pStyle w:val="719"/>
              <w:jc w:val="center"/>
              <w:spacing w:before="240" w:after="240"/>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c>
          <w:tcPr>
            <w:tcW w:w="2400" w:type="dxa"/>
            <w:vAlign w:val="center"/>
            <w:textDirection w:val="lrTb"/>
            <w:noWrap w:val="false"/>
          </w:tcPr>
          <w:p>
            <w:pPr>
              <w:pStyle w:val="719"/>
              <w:jc w:val="center"/>
              <w:spacing w:before="240" w:after="240"/>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c>
          <w:tcPr>
            <w:tcW w:w="2400" w:type="dxa"/>
            <w:vAlign w:val="center"/>
            <w:textDirection w:val="lrTb"/>
            <w:noWrap w:val="false"/>
          </w:tcPr>
          <w:p>
            <w:pPr>
              <w:pStyle w:val="719"/>
              <w:jc w:val="center"/>
              <w:spacing w:before="240" w:after="240"/>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c>
          <w:tcPr>
            <w:tcW w:w="1097" w:type="dxa"/>
            <w:vAlign w:val="center"/>
            <w:textDirection w:val="lrTb"/>
            <w:noWrap w:val="false"/>
          </w:tcPr>
          <w:p>
            <w:pPr>
              <w:pStyle w:val="719"/>
              <w:jc w:val="center"/>
              <w:spacing w:before="240" w:after="240"/>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r>
      <w:tr>
        <w:trPr/>
        <w:tc>
          <w:tcPr>
            <w:tcW w:w="708" w:type="dxa"/>
            <w:vAlign w:val="center"/>
            <w:textDirection w:val="lrTb"/>
            <w:noWrap w:val="false"/>
          </w:tcPr>
          <w:p>
            <w:pPr>
              <w:pStyle w:val="719"/>
              <w:jc w:val="center"/>
              <w:spacing w:before="240" w:after="240"/>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c>
          <w:tcPr>
            <w:tcW w:w="1920" w:type="dxa"/>
            <w:vAlign w:val="center"/>
            <w:textDirection w:val="lrTb"/>
            <w:noWrap w:val="false"/>
          </w:tcPr>
          <w:p>
            <w:pPr>
              <w:pStyle w:val="719"/>
              <w:jc w:val="center"/>
              <w:spacing w:before="240" w:after="240"/>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c>
          <w:tcPr>
            <w:tcW w:w="2400" w:type="dxa"/>
            <w:vAlign w:val="center"/>
            <w:textDirection w:val="lrTb"/>
            <w:noWrap w:val="false"/>
          </w:tcPr>
          <w:p>
            <w:pPr>
              <w:pStyle w:val="719"/>
              <w:jc w:val="center"/>
              <w:spacing w:before="240" w:after="240"/>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c>
          <w:tcPr>
            <w:tcW w:w="2400" w:type="dxa"/>
            <w:vAlign w:val="center"/>
            <w:textDirection w:val="lrTb"/>
            <w:noWrap w:val="false"/>
          </w:tcPr>
          <w:p>
            <w:pPr>
              <w:pStyle w:val="719"/>
              <w:jc w:val="center"/>
              <w:spacing w:before="240" w:after="240"/>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c>
          <w:tcPr>
            <w:tcW w:w="1097" w:type="dxa"/>
            <w:vAlign w:val="center"/>
            <w:textDirection w:val="lrTb"/>
            <w:noWrap w:val="false"/>
          </w:tcPr>
          <w:p>
            <w:pPr>
              <w:pStyle w:val="719"/>
              <w:jc w:val="center"/>
              <w:spacing w:before="240" w:after="240"/>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r>
      <w:tr>
        <w:trPr/>
        <w:tc>
          <w:tcPr>
            <w:tcW w:w="708" w:type="dxa"/>
            <w:vAlign w:val="center"/>
            <w:textDirection w:val="lrTb"/>
            <w:noWrap w:val="false"/>
          </w:tcPr>
          <w:p>
            <w:pPr>
              <w:pStyle w:val="719"/>
              <w:jc w:val="center"/>
              <w:spacing w:before="240" w:after="240"/>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c>
          <w:tcPr>
            <w:tcW w:w="1920" w:type="dxa"/>
            <w:vAlign w:val="center"/>
            <w:textDirection w:val="lrTb"/>
            <w:noWrap w:val="false"/>
          </w:tcPr>
          <w:p>
            <w:pPr>
              <w:pStyle w:val="719"/>
              <w:jc w:val="center"/>
              <w:spacing w:before="240" w:after="240"/>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c>
          <w:tcPr>
            <w:tcW w:w="2400" w:type="dxa"/>
            <w:vAlign w:val="center"/>
            <w:textDirection w:val="lrTb"/>
            <w:noWrap w:val="false"/>
          </w:tcPr>
          <w:p>
            <w:pPr>
              <w:pStyle w:val="719"/>
              <w:jc w:val="center"/>
              <w:spacing w:before="240" w:after="240"/>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c>
          <w:tcPr>
            <w:tcW w:w="2400" w:type="dxa"/>
            <w:vAlign w:val="center"/>
            <w:textDirection w:val="lrTb"/>
            <w:noWrap w:val="false"/>
          </w:tcPr>
          <w:p>
            <w:pPr>
              <w:pStyle w:val="719"/>
              <w:jc w:val="center"/>
              <w:spacing w:before="240" w:after="240"/>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c>
          <w:tcPr>
            <w:tcW w:w="1097" w:type="dxa"/>
            <w:vAlign w:val="center"/>
            <w:textDirection w:val="lrTb"/>
            <w:noWrap w:val="false"/>
          </w:tcPr>
          <w:p>
            <w:pPr>
              <w:pStyle w:val="719"/>
              <w:jc w:val="center"/>
              <w:spacing w:before="240" w:after="240"/>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r>
      <w:tr>
        <w:trPr/>
        <w:tc>
          <w:tcPr>
            <w:tcW w:w="708" w:type="dxa"/>
            <w:vAlign w:val="center"/>
            <w:textDirection w:val="lrTb"/>
            <w:noWrap w:val="false"/>
          </w:tcPr>
          <w:p>
            <w:pPr>
              <w:pStyle w:val="719"/>
              <w:jc w:val="center"/>
              <w:spacing w:before="240" w:after="240"/>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c>
          <w:tcPr>
            <w:tcW w:w="1920" w:type="dxa"/>
            <w:vAlign w:val="center"/>
            <w:textDirection w:val="lrTb"/>
            <w:noWrap w:val="false"/>
          </w:tcPr>
          <w:p>
            <w:pPr>
              <w:pStyle w:val="719"/>
              <w:jc w:val="center"/>
              <w:spacing w:before="240" w:after="240"/>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c>
          <w:tcPr>
            <w:tcW w:w="2400" w:type="dxa"/>
            <w:vAlign w:val="center"/>
            <w:textDirection w:val="lrTb"/>
            <w:noWrap w:val="false"/>
          </w:tcPr>
          <w:p>
            <w:pPr>
              <w:pStyle w:val="719"/>
              <w:jc w:val="center"/>
              <w:spacing w:before="240" w:after="240"/>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c>
          <w:tcPr>
            <w:tcW w:w="2400" w:type="dxa"/>
            <w:vAlign w:val="center"/>
            <w:textDirection w:val="lrTb"/>
            <w:noWrap w:val="false"/>
          </w:tcPr>
          <w:p>
            <w:pPr>
              <w:pStyle w:val="719"/>
              <w:jc w:val="center"/>
              <w:spacing w:before="240" w:after="240"/>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c>
          <w:tcPr>
            <w:tcW w:w="1097" w:type="dxa"/>
            <w:vAlign w:val="center"/>
            <w:textDirection w:val="lrTb"/>
            <w:noWrap w:val="false"/>
          </w:tcPr>
          <w:p>
            <w:pPr>
              <w:pStyle w:val="719"/>
              <w:jc w:val="center"/>
              <w:spacing w:before="240" w:after="240"/>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r>
      <w:tr>
        <w:trPr/>
        <w:tc>
          <w:tcPr>
            <w:tcW w:w="708" w:type="dxa"/>
            <w:vAlign w:val="center"/>
            <w:textDirection w:val="lrTb"/>
            <w:noWrap w:val="false"/>
          </w:tcPr>
          <w:p>
            <w:pPr>
              <w:pStyle w:val="719"/>
              <w:jc w:val="center"/>
              <w:spacing w:before="240" w:after="240"/>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c>
          <w:tcPr>
            <w:tcW w:w="1920" w:type="dxa"/>
            <w:vAlign w:val="center"/>
            <w:textDirection w:val="lrTb"/>
            <w:noWrap w:val="false"/>
          </w:tcPr>
          <w:p>
            <w:pPr>
              <w:pStyle w:val="719"/>
              <w:jc w:val="center"/>
              <w:spacing w:before="240" w:after="240"/>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c>
          <w:tcPr>
            <w:tcW w:w="2400" w:type="dxa"/>
            <w:vAlign w:val="center"/>
            <w:textDirection w:val="lrTb"/>
            <w:noWrap w:val="false"/>
          </w:tcPr>
          <w:p>
            <w:pPr>
              <w:pStyle w:val="719"/>
              <w:jc w:val="center"/>
              <w:spacing w:before="240" w:after="240"/>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c>
          <w:tcPr>
            <w:tcW w:w="2400" w:type="dxa"/>
            <w:vAlign w:val="center"/>
            <w:textDirection w:val="lrTb"/>
            <w:noWrap w:val="false"/>
          </w:tcPr>
          <w:p>
            <w:pPr>
              <w:pStyle w:val="719"/>
              <w:jc w:val="center"/>
              <w:spacing w:before="240" w:after="240"/>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c>
          <w:tcPr>
            <w:tcW w:w="1097" w:type="dxa"/>
            <w:vAlign w:val="center"/>
            <w:textDirection w:val="lrTb"/>
            <w:noWrap w:val="false"/>
          </w:tcPr>
          <w:p>
            <w:pPr>
              <w:pStyle w:val="719"/>
              <w:jc w:val="center"/>
              <w:spacing w:before="240" w:after="240"/>
              <w:widowControl w:val="off"/>
              <w:rPr>
                <w:rStyle w:val="1036"/>
                <w:rFonts w:hint="eastAsia" w:ascii="宋体" w:hAnsi="宋体" w:eastAsia="宋体" w:cs="宋体"/>
                <w:color w:val="000000"/>
                <w:sz w:val="24"/>
                <w:szCs w:val="22"/>
                <w:highlight w:val="none"/>
                <w:lang w:val="en-US" w:eastAsia="en-US" w:bidi="ar-SA"/>
              </w:rPr>
            </w:pPr>
            <w:r>
              <w:rPr>
                <w:rStyle w:val="1036"/>
                <w:rFonts w:hint="eastAsia" w:ascii="宋体" w:hAnsi="宋体" w:eastAsia="宋体" w:cs="宋体"/>
                <w:color w:val="000000"/>
                <w:sz w:val="24"/>
                <w:szCs w:val="22"/>
                <w:highlight w:val="none"/>
                <w:lang w:val="en-US" w:eastAsia="en-US" w:bidi="ar-SA"/>
              </w:rPr>
            </w:r>
            <w:r/>
          </w:p>
        </w:tc>
      </w:tr>
    </w:tbl>
    <w:p>
      <w:pPr>
        <w:pStyle w:val="1038"/>
        <w:spacing w:line="240" w:lineRule="auto"/>
        <w:widowControl w:val="off"/>
        <w:rPr>
          <w:rStyle w:val="1036"/>
          <w:rFonts w:hint="eastAsia" w:ascii="宋体" w:hAnsi="宋体" w:cs="宋体"/>
          <w:b/>
          <w:color w:val="000000"/>
          <w:highlight w:val="none"/>
        </w:rPr>
      </w:pPr>
      <w:r>
        <w:rPr>
          <w:rStyle w:val="1036"/>
          <w:rFonts w:ascii="宋体" w:hAnsi="宋体" w:eastAsia="宋体" w:cs="宋体"/>
          <w:b/>
          <w:color w:val="000000"/>
          <w:highlight w:val="none"/>
        </w:rPr>
        <w:t xml:space="preserve">注：响应人的响应文件与磋商文件规定的有偏离的，应在此表中说明。未在上表中说明的，如在响应文件其他内容中已有文字说明的，则以已有文字说明为准，否则，将被认为完全响应磋商文件的规定。但该表不作为响应人对所</w:t>
      </w:r>
      <w:r>
        <w:rPr>
          <w:rStyle w:val="1036"/>
          <w:rFonts w:hint="eastAsia" w:ascii="宋体" w:hAnsi="宋体" w:eastAsia="宋体" w:cs="宋体"/>
          <w:b/>
          <w:color w:val="000000"/>
          <w:highlight w:val="none"/>
        </w:rPr>
        <w:t xml:space="preserve">响应</w:t>
      </w:r>
      <w:r>
        <w:rPr>
          <w:rStyle w:val="1036"/>
          <w:rFonts w:ascii="宋体" w:hAnsi="宋体" w:eastAsia="宋体" w:cs="宋体"/>
          <w:b/>
          <w:color w:val="000000"/>
          <w:highlight w:val="none"/>
        </w:rPr>
        <w:t xml:space="preserve">的物关于商务条款等详细描述和说明的替代。</w:t>
      </w:r>
      <w:r>
        <w:rPr>
          <w:rStyle w:val="1036"/>
          <w:rFonts w:hint="eastAsia" w:ascii="宋体" w:hAnsi="宋体" w:cs="宋体"/>
          <w:b/>
          <w:color w:val="000000"/>
          <w:highlight w:val="none"/>
        </w:rPr>
      </w:r>
      <w:r/>
    </w:p>
    <w:p>
      <w:pPr>
        <w:pStyle w:val="719"/>
        <w:ind w:firstLine="480"/>
        <w:spacing w:line="360" w:lineRule="auto"/>
        <w:rPr>
          <w:rStyle w:val="1036"/>
          <w:rFonts w:hint="eastAsia" w:ascii="宋体" w:hAnsi="宋体" w:cs="宋体"/>
          <w:color w:val="000000"/>
          <w:sz w:val="24"/>
          <w:highlight w:val="none"/>
        </w:rPr>
      </w:pPr>
      <w:r>
        <w:rPr>
          <w:rStyle w:val="1036"/>
          <w:rFonts w:hint="eastAsia" w:ascii="宋体" w:hAnsi="宋体" w:cs="宋体"/>
          <w:color w:val="000000"/>
          <w:sz w:val="24"/>
          <w:highlight w:val="none"/>
        </w:rPr>
      </w:r>
      <w:r/>
    </w:p>
    <w:p>
      <w:pPr>
        <w:pStyle w:val="1038"/>
        <w:widowControl w:val="off"/>
        <w:rPr>
          <w:rStyle w:val="1036"/>
          <w:rFonts w:hint="eastAsia" w:ascii="宋体" w:hAnsi="宋体" w:cs="宋体"/>
          <w:color w:val="000000"/>
          <w:highlight w:val="none"/>
        </w:rPr>
      </w:pPr>
      <w:r>
        <w:rPr>
          <w:rStyle w:val="1036"/>
          <w:rFonts w:ascii="宋体" w:hAnsi="宋体" w:eastAsia="宋体" w:cs="宋体"/>
          <w:color w:val="000000"/>
          <w:highlight w:val="none"/>
        </w:rPr>
        <w:t xml:space="preserve">供应商：（盖章）</w:t>
      </w:r>
      <w:r>
        <w:rPr>
          <w:rStyle w:val="1036"/>
          <w:rFonts w:hint="eastAsia" w:ascii="宋体" w:hAnsi="宋体" w:cs="宋体"/>
          <w:color w:val="000000"/>
          <w:highlight w:val="none"/>
        </w:rPr>
      </w:r>
      <w:r/>
    </w:p>
    <w:p>
      <w:pPr>
        <w:pStyle w:val="1038"/>
        <w:widowControl w:val="off"/>
        <w:rPr>
          <w:rStyle w:val="1036"/>
          <w:rFonts w:hint="eastAsia" w:ascii="宋体" w:hAnsi="宋体" w:cs="宋体"/>
          <w:color w:val="000000"/>
          <w:highlight w:val="none"/>
        </w:rPr>
      </w:pPr>
      <w:r>
        <w:rPr>
          <w:rStyle w:val="1036"/>
          <w:rFonts w:ascii="宋体" w:hAnsi="宋体" w:eastAsia="宋体" w:cs="宋体"/>
          <w:color w:val="000000"/>
          <w:highlight w:val="none"/>
        </w:rPr>
        <w:t xml:space="preserve">法定代表人或代理人：（签字或盖章）</w:t>
      </w:r>
      <w:r>
        <w:rPr>
          <w:rStyle w:val="1036"/>
          <w:rFonts w:hint="eastAsia" w:ascii="宋体" w:hAnsi="宋体" w:cs="宋体"/>
          <w:color w:val="000000"/>
          <w:highlight w:val="none"/>
        </w:rPr>
      </w:r>
      <w:r/>
    </w:p>
    <w:p>
      <w:pPr>
        <w:pStyle w:val="1038"/>
        <w:widowControl w:val="off"/>
        <w:rPr>
          <w:rFonts w:hint="eastAsia" w:ascii="宋体" w:hAnsi="宋体" w:cs="宋体"/>
          <w:color w:val="000000"/>
          <w:highlight w:val="none"/>
        </w:rPr>
      </w:pPr>
      <w:r>
        <w:rPr>
          <w:rStyle w:val="1036"/>
          <w:rFonts w:ascii="宋体" w:hAnsi="宋体" w:eastAsia="宋体" w:cs="宋体"/>
          <w:color w:val="000000"/>
          <w:highlight w:val="none"/>
        </w:rPr>
        <w:t xml:space="preserve">日期：      年    月    日</w:t>
      </w:r>
      <w:r>
        <w:rPr>
          <w:rFonts w:hint="eastAsia" w:ascii="宋体" w:hAnsi="宋体" w:cs="宋体"/>
          <w:color w:val="000000"/>
          <w:highlight w:val="none"/>
        </w:rPr>
      </w:r>
      <w:r/>
    </w:p>
    <w:p>
      <w:pPr>
        <w:pStyle w:val="719"/>
        <w:spacing w:line="360" w:lineRule="auto"/>
        <w:rPr>
          <w:rFonts w:hint="eastAsia" w:ascii="宋体" w:hAnsi="宋体" w:cs="宋体"/>
          <w:b/>
          <w:bCs/>
          <w:color w:val="000000"/>
          <w:sz w:val="24"/>
          <w:szCs w:val="24"/>
          <w:highlight w:val="none"/>
        </w:rPr>
      </w:pPr>
      <w:r>
        <w:rPr>
          <w:rFonts w:hint="eastAsia" w:ascii="宋体" w:hAnsi="宋体" w:cs="宋体"/>
          <w:b/>
          <w:color w:val="000000"/>
          <w:szCs w:val="21"/>
          <w:highlight w:val="none"/>
        </w:rPr>
        <w:br w:type="page" w:clear="all"/>
      </w:r>
      <w:r>
        <w:rPr>
          <w:rFonts w:hint="eastAsia" w:ascii="宋体" w:hAnsi="宋体" w:eastAsia="宋体" w:cs="宋体"/>
          <w:b/>
          <w:bCs/>
          <w:color w:val="000000"/>
          <w:sz w:val="24"/>
          <w:szCs w:val="24"/>
          <w:highlight w:val="none"/>
        </w:rPr>
        <w:t xml:space="preserve">7、投入本项目人员配备一览表</w:t>
      </w:r>
      <w:r>
        <w:rPr>
          <w:rFonts w:hint="eastAsia" w:ascii="宋体" w:hAnsi="宋体" w:cs="宋体"/>
          <w:b/>
          <w:bCs/>
          <w:color w:val="000000"/>
          <w:sz w:val="24"/>
          <w:szCs w:val="24"/>
          <w:highlight w:val="none"/>
        </w:rPr>
      </w:r>
      <w:r/>
    </w:p>
    <w:p>
      <w:pPr>
        <w:pStyle w:val="719"/>
        <w:jc w:val="center"/>
        <w:spacing w:line="360" w:lineRule="auto"/>
        <w:rPr>
          <w:rFonts w:hint="eastAsia" w:ascii="宋体" w:hAnsi="宋体" w:cs="宋体"/>
          <w:b/>
          <w:color w:val="000000"/>
          <w:spacing w:val="-1"/>
          <w:sz w:val="24"/>
          <w:szCs w:val="24"/>
          <w:highlight w:val="none"/>
        </w:rPr>
      </w:pPr>
      <w:r>
        <w:rPr>
          <w:rFonts w:hint="eastAsia" w:ascii="宋体" w:hAnsi="宋体" w:cs="宋体"/>
          <w:b/>
          <w:color w:val="000000"/>
          <w:spacing w:val="-1"/>
          <w:sz w:val="24"/>
          <w:szCs w:val="24"/>
          <w:highlight w:val="none"/>
        </w:rPr>
      </w:r>
      <w:r/>
    </w:p>
    <w:p>
      <w:pPr>
        <w:pStyle w:val="719"/>
        <w:jc w:val="center"/>
        <w:spacing w:line="360" w:lineRule="auto"/>
        <w:rPr>
          <w:rFonts w:hint="eastAsia" w:ascii="宋体" w:hAnsi="宋体" w:cs="宋体"/>
          <w:b/>
          <w:color w:val="000000"/>
          <w:spacing w:val="-1"/>
          <w:sz w:val="24"/>
          <w:szCs w:val="24"/>
          <w:highlight w:val="none"/>
        </w:rPr>
      </w:pPr>
      <w:r>
        <w:rPr>
          <w:rFonts w:hint="eastAsia" w:ascii="宋体" w:hAnsi="宋体" w:eastAsia="宋体" w:cs="宋体"/>
          <w:b/>
          <w:color w:val="000000"/>
          <w:spacing w:val="-1"/>
          <w:sz w:val="24"/>
          <w:szCs w:val="24"/>
          <w:highlight w:val="none"/>
          <w:lang w:eastAsia="zh-CN"/>
        </w:rPr>
        <w:t xml:space="preserve">（</w:t>
      </w:r>
      <w:r>
        <w:rPr>
          <w:rFonts w:hint="eastAsia" w:ascii="宋体" w:hAnsi="宋体" w:eastAsia="宋体" w:cs="宋体"/>
          <w:b/>
          <w:color w:val="000000"/>
          <w:spacing w:val="-1"/>
          <w:sz w:val="24"/>
          <w:szCs w:val="24"/>
          <w:highlight w:val="none"/>
          <w:lang w:val="en-US" w:eastAsia="zh-CN"/>
        </w:rPr>
        <w:t xml:space="preserve">1</w:t>
      </w:r>
      <w:r>
        <w:rPr>
          <w:rFonts w:hint="eastAsia" w:ascii="宋体" w:hAnsi="宋体" w:eastAsia="宋体" w:cs="宋体"/>
          <w:b/>
          <w:color w:val="000000"/>
          <w:spacing w:val="-1"/>
          <w:sz w:val="24"/>
          <w:szCs w:val="24"/>
          <w:highlight w:val="none"/>
          <w:lang w:eastAsia="zh-CN"/>
        </w:rPr>
        <w:t xml:space="preserve">）</w:t>
      </w:r>
      <w:r>
        <w:rPr>
          <w:rFonts w:hint="eastAsia" w:ascii="宋体" w:hAnsi="宋体" w:eastAsia="宋体" w:cs="宋体"/>
          <w:b/>
          <w:color w:val="000000"/>
          <w:spacing w:val="-1"/>
          <w:sz w:val="24"/>
          <w:szCs w:val="24"/>
          <w:highlight w:val="none"/>
        </w:rPr>
        <w:t xml:space="preserve">投入本项目人员配备一览表</w:t>
      </w:r>
      <w:r>
        <w:rPr>
          <w:rFonts w:hint="eastAsia" w:ascii="宋体" w:hAnsi="宋体" w:cs="宋体"/>
          <w:b/>
          <w:color w:val="000000"/>
          <w:spacing w:val="-1"/>
          <w:sz w:val="24"/>
          <w:szCs w:val="24"/>
          <w:highlight w:val="none"/>
        </w:rPr>
      </w:r>
      <w:r/>
    </w:p>
    <w:tbl>
      <w:tblPr>
        <w:tblW w:w="9000" w:type="dxa"/>
        <w:jc w:val="center"/>
        <w:tblInd w:w="-38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98"/>
        <w:gridCol w:w="1425"/>
        <w:gridCol w:w="1095"/>
        <w:gridCol w:w="1095"/>
        <w:gridCol w:w="1140"/>
        <w:gridCol w:w="1317"/>
        <w:gridCol w:w="1174"/>
        <w:gridCol w:w="956"/>
      </w:tblGrid>
      <w:tr>
        <w:trPr>
          <w:trHeight w:val="920"/>
        </w:trPr>
        <w:tc>
          <w:tcPr>
            <w:tcW w:w="798"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2"/>
                <w:sz w:val="24"/>
                <w:szCs w:val="24"/>
                <w:highlight w:val="none"/>
                <w:lang w:val="en-US" w:eastAsia="en-US" w:bidi="ar-SA"/>
              </w:rPr>
              <w:t xml:space="preserve">序</w:t>
            </w:r>
            <w:r>
              <w:rPr>
                <w:rFonts w:hint="eastAsia" w:ascii="宋体" w:hAnsi="宋体" w:eastAsia="宋体" w:cs="宋体"/>
                <w:color w:val="000000"/>
                <w:spacing w:val="-1"/>
                <w:sz w:val="24"/>
                <w:szCs w:val="24"/>
                <w:highlight w:val="none"/>
                <w:lang w:val="en-US" w:eastAsia="en-US" w:bidi="ar-SA"/>
              </w:rPr>
              <w:t xml:space="preserve">号</w:t>
            </w:r>
            <w:r>
              <w:rPr>
                <w:rFonts w:hint="eastAsia" w:ascii="宋体" w:hAnsi="宋体" w:eastAsia="宋体" w:cs="宋体"/>
                <w:color w:val="000000"/>
                <w:sz w:val="24"/>
                <w:szCs w:val="24"/>
                <w:highlight w:val="none"/>
                <w:lang w:val="en-US" w:eastAsia="en-US" w:bidi="ar-SA"/>
              </w:rPr>
            </w:r>
            <w:r/>
          </w:p>
        </w:tc>
        <w:tc>
          <w:tcPr>
            <w:tcW w:w="1425"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姓名</w:t>
            </w:r>
            <w:r>
              <w:rPr>
                <w:rFonts w:hint="eastAsia" w:ascii="宋体" w:hAnsi="宋体" w:eastAsia="宋体" w:cs="宋体"/>
                <w:color w:val="000000"/>
                <w:sz w:val="24"/>
                <w:szCs w:val="24"/>
                <w:highlight w:val="none"/>
                <w:lang w:val="en-US" w:eastAsia="zh-CN" w:bidi="ar-SA"/>
              </w:rPr>
            </w:r>
            <w:r/>
          </w:p>
        </w:tc>
        <w:tc>
          <w:tcPr>
            <w:tcW w:w="1095"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2"/>
                <w:sz w:val="24"/>
                <w:szCs w:val="24"/>
                <w:highlight w:val="none"/>
                <w:lang w:val="en-US" w:eastAsia="en-US" w:bidi="ar-SA"/>
              </w:rPr>
              <w:t xml:space="preserve">性</w:t>
            </w:r>
            <w:r>
              <w:rPr>
                <w:rFonts w:hint="eastAsia" w:ascii="宋体" w:hAnsi="宋体" w:eastAsia="宋体" w:cs="宋体"/>
                <w:color w:val="000000"/>
                <w:spacing w:val="-1"/>
                <w:sz w:val="24"/>
                <w:szCs w:val="24"/>
                <w:highlight w:val="none"/>
                <w:lang w:val="en-US" w:eastAsia="en-US" w:bidi="ar-SA"/>
              </w:rPr>
              <w:t xml:space="preserve">别</w:t>
            </w:r>
            <w:r>
              <w:rPr>
                <w:rFonts w:hint="eastAsia" w:ascii="宋体" w:hAnsi="宋体" w:eastAsia="宋体" w:cs="宋体"/>
                <w:color w:val="000000"/>
                <w:sz w:val="24"/>
                <w:szCs w:val="24"/>
                <w:highlight w:val="none"/>
                <w:lang w:val="en-US" w:eastAsia="en-US" w:bidi="ar-SA"/>
              </w:rPr>
            </w:r>
            <w:r/>
          </w:p>
        </w:tc>
        <w:tc>
          <w:tcPr>
            <w:tcW w:w="1095"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2"/>
                <w:sz w:val="24"/>
                <w:szCs w:val="24"/>
                <w:highlight w:val="none"/>
                <w:lang w:val="en-US" w:eastAsia="en-US" w:bidi="ar-SA"/>
              </w:rPr>
              <w:t xml:space="preserve">年龄</w:t>
            </w:r>
            <w:r>
              <w:rPr>
                <w:rFonts w:hint="eastAsia" w:ascii="宋体" w:hAnsi="宋体" w:eastAsia="宋体" w:cs="宋体"/>
                <w:color w:val="000000"/>
                <w:sz w:val="24"/>
                <w:szCs w:val="24"/>
                <w:highlight w:val="none"/>
                <w:lang w:val="en-US" w:eastAsia="en-US" w:bidi="ar-SA"/>
              </w:rPr>
            </w:r>
            <w:r/>
          </w:p>
        </w:tc>
        <w:tc>
          <w:tcPr>
            <w:tcW w:w="1140"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职称</w:t>
            </w:r>
            <w:r>
              <w:rPr>
                <w:rFonts w:hint="eastAsia" w:ascii="宋体" w:hAnsi="宋体" w:eastAsia="宋体" w:cs="宋体"/>
                <w:color w:val="000000"/>
                <w:sz w:val="24"/>
                <w:szCs w:val="24"/>
                <w:highlight w:val="none"/>
                <w:lang w:val="en-US" w:eastAsia="zh-CN" w:bidi="ar-SA"/>
              </w:rPr>
            </w:r>
            <w:r/>
          </w:p>
        </w:tc>
        <w:tc>
          <w:tcPr>
            <w:tcW w:w="1317" w:type="dxa"/>
            <w:vAlign w:val="center"/>
            <w:textDirection w:val="lrTb"/>
            <w:noWrap w:val="false"/>
          </w:tcPr>
          <w:p>
            <w:pPr>
              <w:pStyle w:val="719"/>
              <w:jc w:val="center"/>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专业/资格</w:t>
            </w:r>
            <w:r>
              <w:rPr>
                <w:rFonts w:ascii="宋体" w:hAnsi="宋体" w:eastAsia="宋体" w:cs="宋体"/>
                <w:color w:val="000000"/>
                <w:sz w:val="24"/>
                <w:szCs w:val="24"/>
                <w:highlight w:val="none"/>
                <w:lang w:val="en-US" w:eastAsia="zh-CN" w:bidi="ar-SA"/>
              </w:rPr>
            </w:r>
            <w:r/>
          </w:p>
        </w:tc>
        <w:tc>
          <w:tcPr>
            <w:tcW w:w="1174"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健康证</w:t>
            </w:r>
            <w:r>
              <w:rPr>
                <w:rFonts w:hint="eastAsia" w:ascii="宋体" w:hAnsi="宋体" w:eastAsia="宋体" w:cs="宋体"/>
                <w:color w:val="000000"/>
                <w:sz w:val="24"/>
                <w:szCs w:val="24"/>
                <w:highlight w:val="none"/>
                <w:lang w:val="en-US" w:eastAsia="zh-CN" w:bidi="ar-SA"/>
              </w:rPr>
            </w:r>
            <w:r/>
          </w:p>
        </w:tc>
        <w:tc>
          <w:tcPr>
            <w:tcW w:w="956"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3"/>
                <w:sz w:val="24"/>
                <w:szCs w:val="24"/>
                <w:highlight w:val="none"/>
                <w:lang w:val="en-US" w:eastAsia="en-US" w:bidi="ar-SA"/>
              </w:rPr>
              <w:t xml:space="preserve">备</w:t>
            </w:r>
            <w:r>
              <w:rPr>
                <w:rFonts w:hint="eastAsia" w:ascii="宋体" w:hAnsi="宋体" w:eastAsia="宋体" w:cs="宋体"/>
                <w:color w:val="000000"/>
                <w:spacing w:val="-2"/>
                <w:sz w:val="24"/>
                <w:szCs w:val="24"/>
                <w:highlight w:val="none"/>
                <w:lang w:val="en-US" w:eastAsia="en-US" w:bidi="ar-SA"/>
              </w:rPr>
              <w:t xml:space="preserve">注</w:t>
            </w:r>
            <w:r>
              <w:rPr>
                <w:rFonts w:hint="eastAsia" w:ascii="宋体" w:hAnsi="宋体" w:eastAsia="宋体" w:cs="宋体"/>
                <w:color w:val="000000"/>
                <w:sz w:val="24"/>
                <w:szCs w:val="24"/>
                <w:highlight w:val="none"/>
                <w:lang w:val="en-US" w:eastAsia="en-US" w:bidi="ar-SA"/>
              </w:rPr>
            </w:r>
            <w:r/>
          </w:p>
        </w:tc>
      </w:tr>
      <w:tr>
        <w:trPr>
          <w:trHeight w:val="445"/>
        </w:trPr>
        <w:tc>
          <w:tcPr>
            <w:tcW w:w="798"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1</w:t>
            </w:r>
            <w:r>
              <w:rPr>
                <w:rFonts w:hint="eastAsia" w:ascii="宋体" w:hAnsi="宋体" w:eastAsia="宋体" w:cs="宋体"/>
                <w:color w:val="000000"/>
                <w:sz w:val="24"/>
                <w:szCs w:val="24"/>
                <w:highlight w:val="none"/>
                <w:lang w:val="en-US" w:eastAsia="en-US" w:bidi="ar-SA"/>
              </w:rPr>
            </w:r>
            <w:r/>
          </w:p>
        </w:tc>
        <w:tc>
          <w:tcPr>
            <w:tcW w:w="1425"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095"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095"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140"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317"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174"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956"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447"/>
        </w:trPr>
        <w:tc>
          <w:tcPr>
            <w:tcW w:w="798"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2</w:t>
            </w:r>
            <w:r>
              <w:rPr>
                <w:rFonts w:hint="eastAsia" w:ascii="宋体" w:hAnsi="宋体" w:eastAsia="宋体" w:cs="宋体"/>
                <w:color w:val="000000"/>
                <w:sz w:val="24"/>
                <w:szCs w:val="24"/>
                <w:highlight w:val="none"/>
                <w:lang w:val="en-US" w:eastAsia="en-US" w:bidi="ar-SA"/>
              </w:rPr>
            </w:r>
            <w:r/>
          </w:p>
        </w:tc>
        <w:tc>
          <w:tcPr>
            <w:tcW w:w="1425"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095"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095"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140"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317"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174"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956"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439"/>
        </w:trPr>
        <w:tc>
          <w:tcPr>
            <w:tcW w:w="798"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3</w:t>
            </w:r>
            <w:r>
              <w:rPr>
                <w:rFonts w:hint="eastAsia" w:ascii="宋体" w:hAnsi="宋体" w:eastAsia="宋体" w:cs="宋体"/>
                <w:color w:val="000000"/>
                <w:sz w:val="24"/>
                <w:szCs w:val="24"/>
                <w:highlight w:val="none"/>
                <w:lang w:val="en-US" w:eastAsia="en-US" w:bidi="ar-SA"/>
              </w:rPr>
            </w:r>
            <w:r/>
          </w:p>
        </w:tc>
        <w:tc>
          <w:tcPr>
            <w:tcW w:w="1425"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095"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095"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140"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317"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174"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956"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463"/>
        </w:trPr>
        <w:tc>
          <w:tcPr>
            <w:tcW w:w="798"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4</w:t>
            </w:r>
            <w:r>
              <w:rPr>
                <w:rFonts w:hint="eastAsia" w:ascii="宋体" w:hAnsi="宋体" w:eastAsia="宋体" w:cs="宋体"/>
                <w:color w:val="000000"/>
                <w:sz w:val="24"/>
                <w:szCs w:val="24"/>
                <w:highlight w:val="none"/>
                <w:lang w:val="en-US" w:eastAsia="en-US" w:bidi="ar-SA"/>
              </w:rPr>
            </w:r>
            <w:r/>
          </w:p>
        </w:tc>
        <w:tc>
          <w:tcPr>
            <w:tcW w:w="1425"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095"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095"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140"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317"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174"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956"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452"/>
        </w:trPr>
        <w:tc>
          <w:tcPr>
            <w:tcW w:w="798"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5</w:t>
            </w:r>
            <w:r>
              <w:rPr>
                <w:rFonts w:hint="eastAsia" w:ascii="宋体" w:hAnsi="宋体" w:eastAsia="宋体" w:cs="宋体"/>
                <w:color w:val="000000"/>
                <w:sz w:val="24"/>
                <w:szCs w:val="24"/>
                <w:highlight w:val="none"/>
                <w:lang w:val="en-US" w:eastAsia="en-US" w:bidi="ar-SA"/>
              </w:rPr>
            </w:r>
            <w:r/>
          </w:p>
        </w:tc>
        <w:tc>
          <w:tcPr>
            <w:tcW w:w="1425"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095"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095"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140"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317"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174"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956"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459"/>
        </w:trPr>
        <w:tc>
          <w:tcPr>
            <w:tcW w:w="798"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6</w:t>
            </w:r>
            <w:r>
              <w:rPr>
                <w:rFonts w:hint="eastAsia" w:ascii="宋体" w:hAnsi="宋体" w:eastAsia="宋体" w:cs="宋体"/>
                <w:color w:val="000000"/>
                <w:sz w:val="24"/>
                <w:szCs w:val="24"/>
                <w:highlight w:val="none"/>
                <w:lang w:val="en-US" w:eastAsia="en-US" w:bidi="ar-SA"/>
              </w:rPr>
            </w:r>
            <w:r/>
          </w:p>
        </w:tc>
        <w:tc>
          <w:tcPr>
            <w:tcW w:w="1425"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095"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095"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140"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317"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174"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956"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450"/>
        </w:trPr>
        <w:tc>
          <w:tcPr>
            <w:tcW w:w="798"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7</w:t>
            </w:r>
            <w:r>
              <w:rPr>
                <w:rFonts w:hint="eastAsia" w:ascii="宋体" w:hAnsi="宋体" w:eastAsia="宋体" w:cs="宋体"/>
                <w:color w:val="000000"/>
                <w:sz w:val="24"/>
                <w:szCs w:val="24"/>
                <w:highlight w:val="none"/>
                <w:lang w:val="en-US" w:eastAsia="en-US" w:bidi="ar-SA"/>
              </w:rPr>
            </w:r>
            <w:r/>
          </w:p>
        </w:tc>
        <w:tc>
          <w:tcPr>
            <w:tcW w:w="1425"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095"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095"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140"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317"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174"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956"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457"/>
        </w:trPr>
        <w:tc>
          <w:tcPr>
            <w:tcW w:w="798"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8</w:t>
            </w:r>
            <w:r>
              <w:rPr>
                <w:rFonts w:hint="eastAsia" w:ascii="宋体" w:hAnsi="宋体" w:eastAsia="宋体" w:cs="宋体"/>
                <w:color w:val="000000"/>
                <w:sz w:val="24"/>
                <w:szCs w:val="24"/>
                <w:highlight w:val="none"/>
                <w:lang w:val="en-US" w:eastAsia="en-US" w:bidi="ar-SA"/>
              </w:rPr>
            </w:r>
            <w:r/>
          </w:p>
        </w:tc>
        <w:tc>
          <w:tcPr>
            <w:tcW w:w="1425"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095"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095"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140"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317"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174"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956"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463"/>
        </w:trPr>
        <w:tc>
          <w:tcPr>
            <w:tcW w:w="798"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9</w:t>
            </w:r>
            <w:r>
              <w:rPr>
                <w:rFonts w:hint="eastAsia" w:ascii="宋体" w:hAnsi="宋体" w:eastAsia="宋体" w:cs="宋体"/>
                <w:color w:val="000000"/>
                <w:sz w:val="24"/>
                <w:szCs w:val="24"/>
                <w:highlight w:val="none"/>
                <w:lang w:val="en-US" w:eastAsia="en-US" w:bidi="ar-SA"/>
              </w:rPr>
            </w:r>
            <w:r/>
          </w:p>
        </w:tc>
        <w:tc>
          <w:tcPr>
            <w:tcW w:w="1425"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095"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095"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140"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317"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174"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956"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454"/>
        </w:trPr>
        <w:tc>
          <w:tcPr>
            <w:tcW w:w="798"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7"/>
                <w:sz w:val="24"/>
                <w:szCs w:val="24"/>
                <w:highlight w:val="none"/>
                <w:lang w:val="en-US" w:eastAsia="en-US" w:bidi="ar-SA"/>
              </w:rPr>
              <w:t xml:space="preserve">1</w:t>
            </w:r>
            <w:r>
              <w:rPr>
                <w:rFonts w:hint="eastAsia" w:ascii="宋体" w:hAnsi="宋体" w:eastAsia="宋体" w:cs="宋体"/>
                <w:color w:val="000000"/>
                <w:spacing w:val="-5"/>
                <w:sz w:val="24"/>
                <w:szCs w:val="24"/>
                <w:highlight w:val="none"/>
                <w:lang w:val="en-US" w:eastAsia="en-US" w:bidi="ar-SA"/>
              </w:rPr>
              <w:t xml:space="preserve">0</w:t>
            </w:r>
            <w:r>
              <w:rPr>
                <w:rFonts w:hint="eastAsia" w:ascii="宋体" w:hAnsi="宋体" w:eastAsia="宋体" w:cs="宋体"/>
                <w:color w:val="000000"/>
                <w:sz w:val="24"/>
                <w:szCs w:val="24"/>
                <w:highlight w:val="none"/>
                <w:lang w:val="en-US" w:eastAsia="en-US" w:bidi="ar-SA"/>
              </w:rPr>
            </w:r>
            <w:r/>
          </w:p>
        </w:tc>
        <w:tc>
          <w:tcPr>
            <w:tcW w:w="1425"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095"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095"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140"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317"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174"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956"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631"/>
        </w:trPr>
        <w:tc>
          <w:tcPr>
            <w:tcW w:w="798"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84"/>
                <w:sz w:val="24"/>
                <w:szCs w:val="24"/>
                <w:highlight w:val="none"/>
                <w:lang w:val="en-US" w:eastAsia="en-US" w:bidi="ar-SA"/>
              </w:rPr>
              <w:t xml:space="preserve">…</w:t>
            </w:r>
            <w:r>
              <w:rPr>
                <w:rFonts w:hint="eastAsia" w:ascii="宋体" w:hAnsi="宋体" w:eastAsia="宋体" w:cs="宋体"/>
                <w:color w:val="000000"/>
                <w:sz w:val="24"/>
                <w:szCs w:val="24"/>
                <w:highlight w:val="none"/>
                <w:lang w:val="en-US" w:eastAsia="en-US" w:bidi="ar-SA"/>
              </w:rPr>
            </w:r>
            <w:r/>
          </w:p>
        </w:tc>
        <w:tc>
          <w:tcPr>
            <w:tcW w:w="1425"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095"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095"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140"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317"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174"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956"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bl>
    <w:p>
      <w:pPr>
        <w:pStyle w:val="719"/>
        <w:spacing w:line="262"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19"/>
        <w:spacing w:line="400" w:lineRule="exact"/>
        <w:rPr>
          <w:rFonts w:hint="eastAsia" w:ascii="宋体" w:hAnsi="宋体" w:cs="宋体"/>
          <w:color w:val="000000"/>
          <w:sz w:val="24"/>
          <w:highlight w:val="none"/>
        </w:rPr>
      </w:pPr>
      <w:r>
        <w:rPr>
          <w:rFonts w:hint="eastAsia" w:ascii="宋体" w:hAnsi="宋体" w:eastAsia="宋体" w:cs="宋体"/>
          <w:color w:val="000000"/>
          <w:sz w:val="24"/>
          <w:highlight w:val="none"/>
        </w:rPr>
        <w:t xml:space="preserve">供应商名称：（盖章）</w:t>
      </w:r>
      <w:r>
        <w:rPr>
          <w:rFonts w:hint="eastAsia" w:ascii="宋体" w:hAnsi="宋体" w:cs="宋体"/>
          <w:color w:val="000000"/>
          <w:sz w:val="24"/>
          <w:highlight w:val="none"/>
        </w:rPr>
      </w:r>
      <w:r/>
    </w:p>
    <w:p>
      <w:pPr>
        <w:pStyle w:val="719"/>
        <w:spacing w:line="400" w:lineRule="exact"/>
        <w:rPr>
          <w:rFonts w:hint="eastAsia" w:ascii="宋体" w:hAnsi="宋体" w:cs="宋体"/>
          <w:color w:val="000000"/>
          <w:sz w:val="24"/>
          <w:highlight w:val="none"/>
        </w:rPr>
      </w:pPr>
      <w:r>
        <w:rPr>
          <w:rFonts w:hint="eastAsia" w:ascii="宋体" w:hAnsi="宋体" w:eastAsia="宋体" w:cs="宋体"/>
          <w:color w:val="000000"/>
          <w:sz w:val="24"/>
          <w:highlight w:val="none"/>
        </w:rPr>
        <w:t xml:space="preserve">法定代表人或</w:t>
      </w:r>
      <w:r>
        <w:rPr>
          <w:rFonts w:hint="eastAsia" w:ascii="宋体" w:hAnsi="宋体" w:eastAsia="宋体" w:cs="宋体"/>
          <w:color w:val="000000"/>
          <w:sz w:val="24"/>
          <w:highlight w:val="none"/>
          <w:lang w:val="en-US" w:eastAsia="zh-CN"/>
        </w:rPr>
        <w:t xml:space="preserve">代理</w:t>
      </w:r>
      <w:r>
        <w:rPr>
          <w:rFonts w:hint="eastAsia" w:ascii="宋体" w:hAnsi="宋体" w:eastAsia="宋体" w:cs="宋体"/>
          <w:color w:val="000000"/>
          <w:sz w:val="24"/>
          <w:highlight w:val="none"/>
        </w:rPr>
        <w:t xml:space="preserve">人：（签字或盖章）</w:t>
      </w:r>
      <w:r>
        <w:rPr>
          <w:rFonts w:hint="eastAsia" w:ascii="宋体" w:hAnsi="宋体" w:cs="宋体"/>
          <w:color w:val="000000"/>
          <w:sz w:val="24"/>
          <w:highlight w:val="none"/>
        </w:rPr>
      </w:r>
      <w:r/>
    </w:p>
    <w:p>
      <w:pPr>
        <w:pStyle w:val="719"/>
        <w:spacing w:line="400" w:lineRule="exact"/>
        <w:rPr>
          <w:rFonts w:hint="eastAsia" w:ascii="宋体" w:hAnsi="宋体" w:cs="宋体"/>
          <w:color w:val="000000"/>
          <w:sz w:val="24"/>
          <w:highlight w:val="none"/>
        </w:rPr>
      </w:pPr>
      <w:r>
        <w:rPr>
          <w:rFonts w:hint="eastAsia" w:ascii="宋体" w:hAnsi="宋体" w:eastAsia="宋体" w:cs="宋体"/>
          <w:color w:val="000000"/>
          <w:sz w:val="24"/>
          <w:highlight w:val="none"/>
        </w:rPr>
        <w:t xml:space="preserve">日期：    年    月    日</w:t>
      </w:r>
      <w:r>
        <w:rPr>
          <w:rFonts w:hint="eastAsia" w:ascii="宋体" w:hAnsi="宋体" w:cs="宋体"/>
          <w:color w:val="000000"/>
          <w:sz w:val="24"/>
          <w:highlight w:val="none"/>
        </w:rPr>
      </w:r>
      <w:r/>
    </w:p>
    <w:p>
      <w:pPr>
        <w:pStyle w:val="71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1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52"/>
        <w:ind w:firstLine="0"/>
        <w:jc w:val="center"/>
        <w:spacing w:line="360" w:lineRule="auto"/>
        <w:rPr>
          <w:rFonts w:hint="eastAsia" w:ascii="宋体" w:hAnsi="宋体" w:cs="宋体"/>
          <w:b/>
          <w:color w:val="000000"/>
          <w:sz w:val="24"/>
          <w:highlight w:val="none"/>
        </w:rPr>
      </w:pPr>
      <w:r>
        <w:rPr>
          <w:rFonts w:hint="eastAsia" w:ascii="宋体" w:hAnsi="宋体" w:cs="宋体"/>
          <w:color w:val="000000"/>
          <w:szCs w:val="21"/>
          <w:highlight w:val="none"/>
          <w:lang w:val="zh-CN"/>
        </w:rPr>
        <w:br w:type="page" w:clear="all"/>
      </w:r>
      <w:r>
        <w:rPr>
          <w:rFonts w:hint="eastAsia" w:ascii="宋体" w:hAnsi="宋体" w:cs="宋体"/>
          <w:b/>
          <w:color w:val="000000"/>
          <w:sz w:val="24"/>
          <w:highlight w:val="none"/>
        </w:rPr>
        <w:t xml:space="preserve">（</w:t>
      </w:r>
      <w:r>
        <w:rPr>
          <w:rFonts w:hint="eastAsia" w:ascii="宋体" w:hAnsi="宋体" w:cs="宋体"/>
          <w:b/>
          <w:color w:val="000000"/>
          <w:sz w:val="24"/>
          <w:highlight w:val="none"/>
          <w:lang w:val="en-US" w:eastAsia="zh-CN"/>
        </w:rPr>
        <w:t xml:space="preserve">2</w:t>
      </w:r>
      <w:r>
        <w:rPr>
          <w:rFonts w:hint="eastAsia" w:ascii="宋体" w:hAnsi="宋体" w:cs="宋体"/>
          <w:b/>
          <w:color w:val="000000"/>
          <w:sz w:val="24"/>
          <w:highlight w:val="none"/>
        </w:rPr>
        <w:t xml:space="preserve">）项目</w:t>
      </w:r>
      <w:r>
        <w:rPr>
          <w:rFonts w:hint="eastAsia" w:ascii="宋体" w:hAnsi="宋体" w:cs="宋体"/>
          <w:b/>
          <w:color w:val="000000"/>
          <w:sz w:val="24"/>
          <w:highlight w:val="none"/>
          <w:lang w:val="en-US" w:eastAsia="zh-CN"/>
        </w:rPr>
        <w:t xml:space="preserve">负责人（技术负责人</w:t>
      </w:r>
      <w:r>
        <w:rPr>
          <w:rFonts w:hint="eastAsia" w:ascii="宋体" w:hAnsi="宋体" w:cs="宋体"/>
          <w:b/>
          <w:color w:val="000000"/>
          <w:sz w:val="24"/>
          <w:szCs w:val="22"/>
          <w:highlight w:val="none"/>
          <w:lang w:val="en-US" w:eastAsia="zh-CN"/>
        </w:rPr>
        <w:t xml:space="preserve">、项目组其他人员</w:t>
      </w:r>
      <w:r>
        <w:rPr>
          <w:rFonts w:hint="eastAsia" w:ascii="宋体" w:hAnsi="宋体" w:cs="宋体"/>
          <w:b/>
          <w:color w:val="000000"/>
          <w:sz w:val="24"/>
          <w:highlight w:val="none"/>
          <w:lang w:val="en-US" w:eastAsia="zh-CN"/>
        </w:rPr>
        <w:t xml:space="preserve">）</w:t>
      </w:r>
      <w:r>
        <w:rPr>
          <w:rFonts w:hint="eastAsia" w:ascii="宋体" w:hAnsi="宋体" w:cs="宋体"/>
          <w:b/>
          <w:color w:val="000000"/>
          <w:sz w:val="24"/>
          <w:highlight w:val="none"/>
        </w:rPr>
        <w:t xml:space="preserve">情况一览表</w:t>
      </w:r>
      <w:r>
        <w:rPr>
          <w:rFonts w:hint="eastAsia" w:ascii="宋体" w:hAnsi="宋体" w:cs="宋体"/>
          <w:b/>
          <w:color w:val="000000"/>
          <w:sz w:val="24"/>
          <w:highlight w:val="none"/>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76"/>
        <w:gridCol w:w="1987"/>
        <w:gridCol w:w="1427"/>
        <w:gridCol w:w="1144"/>
        <w:gridCol w:w="1163"/>
        <w:gridCol w:w="1347"/>
        <w:gridCol w:w="1950"/>
      </w:tblGrid>
      <w:tr>
        <w:trPr>
          <w:cantSplit/>
          <w:trHeight w:val="594"/>
        </w:trPr>
        <w:tc>
          <w:tcPr>
            <w:tcW w:w="676" w:type="dxa"/>
            <w:vAlign w:val="center"/>
            <w:textDirection w:val="lrTb"/>
            <w:noWrap w:val="false"/>
          </w:tcPr>
          <w:p>
            <w:pPr>
              <w:pStyle w:val="825"/>
              <w:ind w:firstLine="0"/>
              <w:jc w:val="center"/>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w:t>
            </w:r>
            <w:r>
              <w:rPr>
                <w:rFonts w:hint="eastAsia" w:ascii="宋体" w:hAnsi="宋体" w:eastAsia="宋体" w:cs="宋体"/>
                <w:color w:val="000000"/>
                <w:szCs w:val="24"/>
                <w:highlight w:val="none"/>
              </w:rPr>
            </w:r>
            <w:r/>
          </w:p>
        </w:tc>
        <w:tc>
          <w:tcPr>
            <w:tcW w:w="1987" w:type="dxa"/>
            <w:vAlign w:val="center"/>
            <w:textDirection w:val="lrTb"/>
            <w:noWrap w:val="false"/>
          </w:tcPr>
          <w:p>
            <w:pPr>
              <w:pStyle w:val="825"/>
              <w:ind w:firstLine="0"/>
              <w:jc w:val="center"/>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姓名</w:t>
            </w:r>
            <w:r>
              <w:rPr>
                <w:rFonts w:hint="eastAsia" w:ascii="宋体" w:hAnsi="宋体" w:eastAsia="宋体" w:cs="宋体"/>
                <w:color w:val="000000"/>
                <w:szCs w:val="24"/>
                <w:highlight w:val="none"/>
              </w:rPr>
            </w:r>
            <w:r/>
          </w:p>
        </w:tc>
        <w:tc>
          <w:tcPr>
            <w:gridSpan w:val="2"/>
            <w:tcW w:w="2571" w:type="dxa"/>
            <w:vAlign w:val="center"/>
            <w:textDirection w:val="lrTb"/>
            <w:noWrap w:val="false"/>
          </w:tcPr>
          <w:p>
            <w:pPr>
              <w:pStyle w:val="825"/>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163" w:type="dxa"/>
            <w:vAlign w:val="center"/>
            <w:textDirection w:val="lrTb"/>
            <w:noWrap w:val="false"/>
          </w:tcPr>
          <w:p>
            <w:pPr>
              <w:pStyle w:val="825"/>
              <w:ind w:firstLine="0"/>
              <w:jc w:val="center"/>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性别</w:t>
            </w:r>
            <w:r>
              <w:rPr>
                <w:rFonts w:hint="eastAsia" w:ascii="宋体" w:hAnsi="宋体" w:eastAsia="宋体" w:cs="宋体"/>
                <w:color w:val="000000"/>
                <w:szCs w:val="24"/>
                <w:highlight w:val="none"/>
              </w:rPr>
            </w:r>
            <w:r/>
          </w:p>
        </w:tc>
        <w:tc>
          <w:tcPr>
            <w:gridSpan w:val="2"/>
            <w:tcW w:w="3297" w:type="dxa"/>
            <w:vAlign w:val="center"/>
            <w:textDirection w:val="lrTb"/>
            <w:noWrap w:val="false"/>
          </w:tcPr>
          <w:p>
            <w:pPr>
              <w:pStyle w:val="825"/>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rHeight w:val="645"/>
        </w:trPr>
        <w:tc>
          <w:tcPr>
            <w:tcW w:w="676" w:type="dxa"/>
            <w:vAlign w:val="center"/>
            <w:textDirection w:val="lrTb"/>
            <w:noWrap w:val="false"/>
          </w:tcPr>
          <w:p>
            <w:pPr>
              <w:pStyle w:val="825"/>
              <w:ind w:firstLine="0"/>
              <w:jc w:val="center"/>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w:t>
            </w:r>
            <w:r>
              <w:rPr>
                <w:rFonts w:hint="eastAsia" w:ascii="宋体" w:hAnsi="宋体" w:eastAsia="宋体" w:cs="宋体"/>
                <w:color w:val="000000"/>
                <w:szCs w:val="24"/>
                <w:highlight w:val="none"/>
              </w:rPr>
            </w:r>
            <w:r/>
          </w:p>
        </w:tc>
        <w:tc>
          <w:tcPr>
            <w:tcW w:w="1987" w:type="dxa"/>
            <w:vAlign w:val="center"/>
            <w:textDirection w:val="lrTb"/>
            <w:noWrap w:val="false"/>
          </w:tcPr>
          <w:p>
            <w:pPr>
              <w:pStyle w:val="825"/>
              <w:ind w:firstLine="0"/>
              <w:jc w:val="center"/>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身份证号码</w:t>
            </w:r>
            <w:r>
              <w:rPr>
                <w:rFonts w:hint="eastAsia" w:ascii="宋体" w:hAnsi="宋体" w:eastAsia="宋体" w:cs="宋体"/>
                <w:color w:val="000000"/>
                <w:szCs w:val="24"/>
                <w:highlight w:val="none"/>
              </w:rPr>
            </w:r>
            <w:r/>
          </w:p>
        </w:tc>
        <w:tc>
          <w:tcPr>
            <w:gridSpan w:val="3"/>
            <w:tcW w:w="3734" w:type="dxa"/>
            <w:vAlign w:val="center"/>
            <w:textDirection w:val="lrTb"/>
            <w:noWrap w:val="false"/>
          </w:tcPr>
          <w:p>
            <w:pPr>
              <w:pStyle w:val="825"/>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347" w:type="dxa"/>
            <w:vAlign w:val="center"/>
            <w:textDirection w:val="lrTb"/>
            <w:noWrap w:val="false"/>
          </w:tcPr>
          <w:p>
            <w:pPr>
              <w:pStyle w:val="825"/>
              <w:ind w:firstLine="0"/>
              <w:jc w:val="center"/>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出生年月</w:t>
            </w:r>
            <w:r>
              <w:rPr>
                <w:rFonts w:hint="eastAsia" w:ascii="宋体" w:hAnsi="宋体" w:eastAsia="宋体" w:cs="宋体"/>
                <w:color w:val="000000"/>
                <w:szCs w:val="24"/>
                <w:highlight w:val="none"/>
              </w:rPr>
            </w:r>
            <w:r/>
          </w:p>
        </w:tc>
        <w:tc>
          <w:tcPr>
            <w:tcW w:w="1950" w:type="dxa"/>
            <w:vAlign w:val="center"/>
            <w:textDirection w:val="lrTb"/>
            <w:noWrap w:val="false"/>
          </w:tcPr>
          <w:p>
            <w:pPr>
              <w:pStyle w:val="825"/>
              <w:ind w:firstLine="0"/>
              <w:jc w:val="center"/>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年   月</w:t>
            </w:r>
            <w:r>
              <w:rPr>
                <w:rFonts w:hint="eastAsia" w:ascii="宋体" w:hAnsi="宋体" w:eastAsia="宋体" w:cs="宋体"/>
                <w:color w:val="000000"/>
                <w:szCs w:val="24"/>
                <w:highlight w:val="none"/>
              </w:rPr>
            </w:r>
            <w:r/>
          </w:p>
        </w:tc>
      </w:tr>
      <w:tr>
        <w:trPr>
          <w:trHeight w:val="645"/>
        </w:trPr>
        <w:tc>
          <w:tcPr>
            <w:tcW w:w="676" w:type="dxa"/>
            <w:vAlign w:val="center"/>
            <w:textDirection w:val="lrTb"/>
            <w:noWrap w:val="false"/>
          </w:tcPr>
          <w:p>
            <w:pPr>
              <w:pStyle w:val="825"/>
              <w:ind w:firstLine="0"/>
              <w:jc w:val="center"/>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w:t>
            </w:r>
            <w:r>
              <w:rPr>
                <w:rFonts w:hint="eastAsia" w:ascii="宋体" w:hAnsi="宋体" w:eastAsia="宋体" w:cs="宋体"/>
                <w:color w:val="000000"/>
                <w:szCs w:val="24"/>
                <w:highlight w:val="none"/>
              </w:rPr>
            </w:r>
            <w:r/>
          </w:p>
        </w:tc>
        <w:tc>
          <w:tcPr>
            <w:gridSpan w:val="2"/>
            <w:tcW w:w="3414" w:type="dxa"/>
            <w:vAlign w:val="center"/>
            <w:textDirection w:val="lrTb"/>
            <w:noWrap w:val="false"/>
          </w:tcPr>
          <w:p>
            <w:pPr>
              <w:pStyle w:val="825"/>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联系电话：</w:t>
            </w:r>
            <w:r>
              <w:rPr>
                <w:rFonts w:hint="eastAsia" w:ascii="宋体" w:hAnsi="宋体" w:eastAsia="宋体" w:cs="宋体"/>
                <w:color w:val="000000"/>
                <w:szCs w:val="24"/>
                <w:highlight w:val="none"/>
              </w:rPr>
            </w:r>
            <w:r/>
          </w:p>
        </w:tc>
        <w:tc>
          <w:tcPr>
            <w:gridSpan w:val="2"/>
            <w:tcW w:w="2307" w:type="dxa"/>
            <w:vAlign w:val="center"/>
            <w:textDirection w:val="lrTb"/>
            <w:noWrap w:val="false"/>
          </w:tcPr>
          <w:p>
            <w:pPr>
              <w:pStyle w:val="825"/>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传真：</w:t>
            </w:r>
            <w:r>
              <w:rPr>
                <w:rFonts w:hint="eastAsia" w:ascii="宋体" w:hAnsi="宋体" w:eastAsia="宋体" w:cs="宋体"/>
                <w:color w:val="000000"/>
                <w:szCs w:val="24"/>
                <w:highlight w:val="none"/>
              </w:rPr>
            </w:r>
            <w:r/>
          </w:p>
        </w:tc>
        <w:tc>
          <w:tcPr>
            <w:gridSpan w:val="2"/>
            <w:tcW w:w="3297" w:type="dxa"/>
            <w:vAlign w:val="center"/>
            <w:textDirection w:val="lrTb"/>
            <w:noWrap w:val="false"/>
          </w:tcPr>
          <w:p>
            <w:pPr>
              <w:pStyle w:val="825"/>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电子邮箱：</w:t>
            </w:r>
            <w:r>
              <w:rPr>
                <w:rFonts w:hint="eastAsia" w:ascii="宋体" w:hAnsi="宋体" w:eastAsia="宋体" w:cs="宋体"/>
                <w:color w:val="000000"/>
                <w:szCs w:val="24"/>
                <w:highlight w:val="none"/>
              </w:rPr>
            </w:r>
            <w:r/>
          </w:p>
        </w:tc>
      </w:tr>
      <w:tr>
        <w:trPr>
          <w:cantSplit/>
          <w:trHeight w:val="645"/>
        </w:trPr>
        <w:tc>
          <w:tcPr>
            <w:tcW w:w="676" w:type="dxa"/>
            <w:vAlign w:val="center"/>
            <w:textDirection w:val="lrTb"/>
            <w:noWrap w:val="false"/>
          </w:tcPr>
          <w:p>
            <w:pPr>
              <w:pStyle w:val="825"/>
              <w:ind w:firstLine="0"/>
              <w:jc w:val="center"/>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4</w:t>
            </w:r>
            <w:r>
              <w:rPr>
                <w:rFonts w:hint="eastAsia" w:ascii="宋体" w:hAnsi="宋体" w:eastAsia="宋体" w:cs="宋体"/>
                <w:color w:val="000000"/>
                <w:szCs w:val="24"/>
                <w:highlight w:val="none"/>
              </w:rPr>
            </w:r>
            <w:r/>
          </w:p>
        </w:tc>
        <w:tc>
          <w:tcPr>
            <w:gridSpan w:val="6"/>
            <w:tcW w:w="9018" w:type="dxa"/>
            <w:vAlign w:val="center"/>
            <w:textDirection w:val="lrTb"/>
            <w:noWrap w:val="false"/>
          </w:tcPr>
          <w:p>
            <w:pPr>
              <w:pStyle w:val="825"/>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从事专业工作时间：</w:t>
            </w:r>
            <w:r>
              <w:rPr>
                <w:rFonts w:hint="eastAsia" w:ascii="宋体" w:hAnsi="宋体" w:eastAsia="宋体" w:cs="宋体"/>
                <w:color w:val="000000"/>
                <w:szCs w:val="24"/>
                <w:highlight w:val="none"/>
              </w:rPr>
            </w:r>
            <w:r/>
          </w:p>
        </w:tc>
      </w:tr>
      <w:tr>
        <w:trPr>
          <w:cantSplit/>
          <w:trHeight w:val="625"/>
        </w:trPr>
        <w:tc>
          <w:tcPr>
            <w:tcW w:w="676" w:type="dxa"/>
            <w:vAlign w:val="center"/>
            <w:textDirection w:val="lrTb"/>
            <w:noWrap w:val="false"/>
          </w:tcPr>
          <w:p>
            <w:pPr>
              <w:pStyle w:val="825"/>
              <w:ind w:firstLine="0"/>
              <w:jc w:val="center"/>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5</w:t>
            </w:r>
            <w:r>
              <w:rPr>
                <w:rFonts w:hint="eastAsia" w:ascii="宋体" w:hAnsi="宋体" w:eastAsia="宋体" w:cs="宋体"/>
                <w:color w:val="000000"/>
                <w:szCs w:val="24"/>
                <w:highlight w:val="none"/>
              </w:rPr>
            </w:r>
            <w:r/>
          </w:p>
        </w:tc>
        <w:tc>
          <w:tcPr>
            <w:gridSpan w:val="6"/>
            <w:tcW w:w="9018" w:type="dxa"/>
            <w:vAlign w:val="center"/>
            <w:textDirection w:val="lrTb"/>
            <w:noWrap w:val="false"/>
          </w:tcPr>
          <w:p>
            <w:pPr>
              <w:pStyle w:val="825"/>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拥有的职称：</w:t>
            </w:r>
            <w:r>
              <w:rPr>
                <w:rFonts w:hint="eastAsia" w:ascii="宋体" w:hAnsi="宋体" w:eastAsia="宋体" w:cs="宋体"/>
                <w:color w:val="000000"/>
                <w:szCs w:val="24"/>
                <w:highlight w:val="none"/>
              </w:rPr>
            </w:r>
            <w:r/>
          </w:p>
        </w:tc>
      </w:tr>
      <w:tr>
        <w:trPr>
          <w:cantSplit/>
          <w:trHeight w:val="625"/>
        </w:trPr>
        <w:tc>
          <w:tcPr>
            <w:tcW w:w="676" w:type="dxa"/>
            <w:vAlign w:val="center"/>
            <w:textDirection w:val="lrTb"/>
            <w:noWrap w:val="false"/>
          </w:tcPr>
          <w:p>
            <w:pPr>
              <w:pStyle w:val="825"/>
              <w:ind w:firstLine="0"/>
              <w:jc w:val="center"/>
              <w:spacing w:line="360" w:lineRule="auto"/>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6</w:t>
            </w:r>
            <w:r>
              <w:rPr>
                <w:rFonts w:hint="eastAsia" w:ascii="宋体" w:hAnsi="宋体" w:eastAsia="宋体" w:cs="宋体"/>
                <w:color w:val="000000"/>
                <w:szCs w:val="24"/>
                <w:highlight w:val="none"/>
                <w:lang w:val="en-US" w:eastAsia="zh-CN"/>
              </w:rPr>
            </w:r>
            <w:r/>
          </w:p>
        </w:tc>
        <w:tc>
          <w:tcPr>
            <w:gridSpan w:val="6"/>
            <w:tcW w:w="9018" w:type="dxa"/>
            <w:vAlign w:val="center"/>
            <w:textDirection w:val="lrTb"/>
            <w:noWrap w:val="false"/>
          </w:tcPr>
          <w:p>
            <w:pPr>
              <w:pStyle w:val="825"/>
              <w:ind w:firstLine="0"/>
              <w:spacing w:line="360" w:lineRule="auto"/>
              <w:rPr>
                <w:rFonts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证书及编号：</w:t>
            </w:r>
            <w:r>
              <w:rPr>
                <w:rFonts w:ascii="宋体" w:hAnsi="宋体" w:eastAsia="宋体" w:cs="宋体"/>
                <w:color w:val="000000"/>
                <w:szCs w:val="24"/>
                <w:highlight w:val="none"/>
                <w:lang w:val="en-US" w:eastAsia="zh-CN"/>
              </w:rPr>
            </w:r>
            <w:r/>
          </w:p>
        </w:tc>
      </w:tr>
      <w:tr>
        <w:trPr>
          <w:cantSplit/>
          <w:trHeight w:val="1854"/>
        </w:trPr>
        <w:tc>
          <w:tcPr>
            <w:tcW w:w="676" w:type="dxa"/>
            <w:vAlign w:val="center"/>
            <w:textDirection w:val="lrTb"/>
            <w:noWrap w:val="false"/>
          </w:tcPr>
          <w:p>
            <w:pPr>
              <w:pStyle w:val="719"/>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rPr>
            </w:r>
            <w:r/>
          </w:p>
        </w:tc>
        <w:tc>
          <w:tcPr>
            <w:gridSpan w:val="6"/>
            <w:tcW w:w="9018" w:type="dxa"/>
            <w:vAlign w:val="top"/>
            <w:textDirection w:val="lrTb"/>
            <w:noWrap w:val="false"/>
          </w:tcPr>
          <w:p>
            <w:pPr>
              <w:pStyle w:val="825"/>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曾获得的奖励情况：</w:t>
            </w:r>
            <w:r>
              <w:rPr>
                <w:rFonts w:hint="eastAsia" w:ascii="宋体" w:hAnsi="宋体" w:eastAsia="宋体" w:cs="宋体"/>
                <w:color w:val="000000"/>
                <w:szCs w:val="24"/>
                <w:highlight w:val="none"/>
              </w:rPr>
            </w:r>
            <w:r/>
          </w:p>
          <w:p>
            <w:pPr>
              <w:pStyle w:val="825"/>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1、___________________________________________</w:t>
            </w:r>
            <w:r>
              <w:rPr>
                <w:rFonts w:hint="eastAsia" w:ascii="宋体" w:hAnsi="宋体" w:eastAsia="宋体" w:cs="宋体"/>
                <w:color w:val="000000"/>
                <w:szCs w:val="24"/>
                <w:highlight w:val="none"/>
              </w:rPr>
            </w:r>
            <w:r/>
          </w:p>
          <w:p>
            <w:pPr>
              <w:pStyle w:val="825"/>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 __________________________________________</w:t>
            </w:r>
            <w:r>
              <w:rPr>
                <w:rFonts w:hint="eastAsia" w:ascii="宋体" w:hAnsi="宋体" w:eastAsia="宋体" w:cs="宋体"/>
                <w:color w:val="000000"/>
                <w:szCs w:val="24"/>
                <w:highlight w:val="none"/>
              </w:rPr>
            </w:r>
            <w:r/>
          </w:p>
          <w:p>
            <w:pPr>
              <w:pStyle w:val="825"/>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3、__________________________________________</w:t>
            </w:r>
            <w:r>
              <w:rPr>
                <w:rFonts w:hint="eastAsia" w:ascii="宋体" w:hAnsi="宋体" w:eastAsia="宋体" w:cs="宋体"/>
                <w:color w:val="000000"/>
                <w:szCs w:val="24"/>
                <w:highlight w:val="none"/>
              </w:rPr>
            </w:r>
            <w:r/>
          </w:p>
          <w:p>
            <w:pPr>
              <w:pStyle w:val="825"/>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w:t>
            </w:r>
            <w:r>
              <w:rPr>
                <w:rFonts w:hint="eastAsia" w:ascii="宋体" w:hAnsi="宋体" w:eastAsia="宋体" w:cs="宋体"/>
                <w:color w:val="000000"/>
                <w:szCs w:val="24"/>
                <w:highlight w:val="none"/>
              </w:rPr>
            </w:r>
            <w:r/>
          </w:p>
          <w:p>
            <w:pPr>
              <w:pStyle w:val="825"/>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rHeight w:val="1133"/>
        </w:trPr>
        <w:tc>
          <w:tcPr>
            <w:tcW w:w="676" w:type="dxa"/>
            <w:vAlign w:val="center"/>
            <w:textDirection w:val="lrTb"/>
            <w:noWrap w:val="false"/>
          </w:tcPr>
          <w:p>
            <w:pPr>
              <w:pStyle w:val="719"/>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rPr>
            </w:r>
            <w:r/>
          </w:p>
        </w:tc>
        <w:tc>
          <w:tcPr>
            <w:gridSpan w:val="6"/>
            <w:tcW w:w="9018" w:type="dxa"/>
            <w:vAlign w:val="top"/>
            <w:textDirection w:val="lrTb"/>
            <w:noWrap w:val="false"/>
          </w:tcPr>
          <w:p>
            <w:pPr>
              <w:pStyle w:val="825"/>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本公司承诺：</w:t>
            </w:r>
            <w:r>
              <w:rPr>
                <w:rFonts w:hint="eastAsia" w:ascii="宋体" w:hAnsi="宋体" w:eastAsia="宋体" w:cs="宋体"/>
                <w:color w:val="000000"/>
                <w:szCs w:val="24"/>
                <w:highlight w:val="none"/>
              </w:rPr>
            </w:r>
            <w:r/>
          </w:p>
        </w:tc>
      </w:tr>
      <w:tr>
        <w:trPr>
          <w:trHeight w:val="1696"/>
        </w:trPr>
        <w:tc>
          <w:tcPr>
            <w:tcW w:w="676" w:type="dxa"/>
            <w:vAlign w:val="center"/>
            <w:textDirection w:val="lrTb"/>
            <w:noWrap w:val="false"/>
          </w:tcPr>
          <w:p>
            <w:pPr>
              <w:pStyle w:val="719"/>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w:t>
            </w:r>
            <w:r>
              <w:rPr>
                <w:rFonts w:hint="eastAsia" w:ascii="宋体" w:hAnsi="宋体" w:eastAsia="宋体" w:cs="宋体"/>
                <w:color w:val="000000"/>
                <w:sz w:val="24"/>
                <w:highlight w:val="none"/>
              </w:rPr>
            </w:r>
            <w:r/>
          </w:p>
        </w:tc>
        <w:tc>
          <w:tcPr>
            <w:gridSpan w:val="6"/>
            <w:tcW w:w="9018" w:type="dxa"/>
            <w:vAlign w:val="top"/>
            <w:textDirection w:val="lrTb"/>
            <w:noWrap w:val="false"/>
          </w:tcPr>
          <w:p>
            <w:pPr>
              <w:pStyle w:val="825"/>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其他需要说明的情况</w:t>
            </w:r>
            <w:r>
              <w:rPr>
                <w:rFonts w:hint="eastAsia" w:ascii="宋体" w:hAnsi="宋体" w:eastAsia="宋体" w:cs="宋体"/>
                <w:color w:val="000000"/>
                <w:szCs w:val="24"/>
                <w:highlight w:val="none"/>
              </w:rPr>
            </w:r>
            <w:r/>
          </w:p>
        </w:tc>
      </w:tr>
    </w:tbl>
    <w:p>
      <w:pPr>
        <w:pStyle w:val="71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1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供应商：（单位盖章）</w:t>
      </w:r>
      <w:r>
        <w:rPr>
          <w:rFonts w:hint="eastAsia" w:ascii="宋体" w:hAnsi="宋体" w:cs="宋体"/>
          <w:color w:val="000000"/>
          <w:sz w:val="24"/>
          <w:highlight w:val="none"/>
        </w:rPr>
      </w:r>
      <w:r/>
    </w:p>
    <w:p>
      <w:pPr>
        <w:pStyle w:val="71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法定代表人或代理人：（签字或盖章）</w:t>
      </w:r>
      <w:r>
        <w:rPr>
          <w:rFonts w:hint="eastAsia" w:ascii="宋体" w:hAnsi="宋体" w:cs="宋体"/>
          <w:color w:val="000000"/>
          <w:sz w:val="24"/>
          <w:highlight w:val="none"/>
        </w:rPr>
      </w:r>
      <w:r/>
    </w:p>
    <w:p>
      <w:pPr>
        <w:pStyle w:val="825"/>
        <w:ind w:left="0" w:firstLine="0"/>
        <w:spacing w:line="360" w:lineRule="auto"/>
        <w:rPr>
          <w:rFonts w:hint="eastAsia" w:ascii="宋体" w:hAnsi="宋体" w:eastAsia="宋体" w:cs="宋体"/>
          <w:color w:val="000000"/>
          <w:szCs w:val="24"/>
          <w:highlight w:val="none"/>
          <w:lang w:val="zh-CN"/>
        </w:rPr>
      </w:pPr>
      <w:r>
        <w:rPr>
          <w:rFonts w:hint="eastAsia" w:hAnsi="宋体" w:eastAsia="宋体" w:cs="宋体"/>
          <w:color w:val="000000"/>
          <w:highlight w:val="none"/>
        </w:rPr>
        <w:t xml:space="preserve">日期：    年   月   日</w:t>
      </w:r>
      <w:r>
        <w:rPr>
          <w:rFonts w:hint="eastAsia" w:ascii="宋体" w:hAnsi="宋体" w:eastAsia="宋体" w:cs="宋体"/>
          <w:color w:val="000000"/>
          <w:szCs w:val="24"/>
          <w:highlight w:val="none"/>
          <w:lang w:val="zh-CN"/>
        </w:rPr>
      </w:r>
      <w:r/>
    </w:p>
    <w:p>
      <w:pPr>
        <w:pStyle w:val="719"/>
        <w:spacing w:line="360" w:lineRule="auto"/>
        <w:rPr>
          <w:rFonts w:hint="eastAsia" w:ascii="宋体" w:hAnsi="宋体" w:cs="宋体"/>
          <w:b/>
          <w:bCs/>
          <w:color w:val="000000"/>
          <w:sz w:val="24"/>
          <w:szCs w:val="24"/>
          <w:highlight w:val="none"/>
        </w:rPr>
      </w:pPr>
      <w:r>
        <w:rPr>
          <w:rFonts w:hint="eastAsia" w:ascii="宋体" w:hAnsi="宋体" w:cs="宋体"/>
          <w:color w:val="000000"/>
          <w:szCs w:val="21"/>
          <w:highlight w:val="none"/>
          <w:lang w:val="zh-CN"/>
        </w:rPr>
        <w:br w:type="page" w:clear="all"/>
      </w:r>
      <w:r>
        <w:rPr>
          <w:rFonts w:hint="eastAsia" w:ascii="宋体" w:hAnsi="宋体" w:cs="宋体"/>
          <w:b/>
          <w:bCs/>
          <w:color w:val="000000"/>
          <w:sz w:val="24"/>
          <w:szCs w:val="24"/>
          <w:highlight w:val="none"/>
        </w:rPr>
        <w:t xml:space="preserve">8</w:t>
      </w: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rPr>
        <w:t xml:space="preserve">类似</w:t>
      </w:r>
      <w:r>
        <w:rPr>
          <w:rFonts w:hint="eastAsia" w:ascii="宋体" w:hAnsi="宋体" w:eastAsia="宋体" w:cs="宋体"/>
          <w:b/>
          <w:color w:val="000000"/>
          <w:spacing w:val="-1"/>
          <w:sz w:val="24"/>
          <w:szCs w:val="24"/>
          <w:highlight w:val="none"/>
        </w:rPr>
        <w:t xml:space="preserve">业绩一览表</w:t>
      </w:r>
      <w:r>
        <w:rPr>
          <w:rFonts w:hint="eastAsia" w:ascii="宋体" w:hAnsi="宋体" w:cs="宋体"/>
          <w:b/>
          <w:bCs/>
          <w:color w:val="000000"/>
          <w:sz w:val="24"/>
          <w:szCs w:val="24"/>
          <w:highlight w:val="none"/>
        </w:rPr>
      </w:r>
      <w:r/>
    </w:p>
    <w:p>
      <w:pPr>
        <w:pStyle w:val="719"/>
        <w:spacing w:line="360" w:lineRule="auto"/>
        <w:tabs>
          <w:tab w:val="left" w:pos="8930" w:leader="none"/>
          <w:tab w:val="left" w:pos="9306"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19"/>
        <w:jc w:val="center"/>
        <w:spacing w:line="360" w:lineRule="auto"/>
        <w:rPr>
          <w:rFonts w:hint="eastAsia" w:ascii="宋体" w:hAnsi="宋体" w:cs="宋体"/>
          <w:bCs/>
          <w:color w:val="000000"/>
          <w:sz w:val="24"/>
          <w:szCs w:val="24"/>
          <w:highlight w:val="none"/>
        </w:rPr>
      </w:pPr>
      <w:r>
        <w:rPr>
          <w:rFonts w:hint="eastAsia" w:ascii="宋体" w:hAnsi="宋体" w:eastAsia="宋体" w:cs="宋体"/>
          <w:b/>
          <w:color w:val="000000"/>
          <w:spacing w:val="-1"/>
          <w:sz w:val="24"/>
          <w:szCs w:val="24"/>
          <w:highlight w:val="none"/>
        </w:rPr>
        <w:t xml:space="preserve">类似业绩一览表</w:t>
      </w:r>
      <w:r>
        <w:rPr>
          <w:rFonts w:hint="eastAsia" w:ascii="宋体" w:hAnsi="宋体" w:cs="宋体"/>
          <w:bCs/>
          <w:color w:val="000000"/>
          <w:sz w:val="24"/>
          <w:szCs w:val="24"/>
          <w:highlight w:val="none"/>
        </w:rPr>
      </w:r>
      <w:r/>
    </w:p>
    <w:tbl>
      <w:tblPr>
        <w:tblW w:w="9396"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32"/>
        <w:gridCol w:w="3452"/>
        <w:gridCol w:w="2126"/>
        <w:gridCol w:w="1843"/>
        <w:gridCol w:w="943"/>
      </w:tblGrid>
      <w:tr>
        <w:trPr>
          <w:trHeight w:val="510"/>
        </w:trPr>
        <w:tc>
          <w:tcPr>
            <w:tcW w:w="1032"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2"/>
                <w:sz w:val="24"/>
                <w:szCs w:val="24"/>
                <w:highlight w:val="none"/>
                <w:lang w:val="en-US" w:eastAsia="en-US" w:bidi="ar-SA"/>
              </w:rPr>
              <w:t xml:space="preserve">序</w:t>
            </w:r>
            <w:r>
              <w:rPr>
                <w:rFonts w:hint="eastAsia" w:ascii="宋体" w:hAnsi="宋体" w:eastAsia="宋体" w:cs="宋体"/>
                <w:color w:val="000000"/>
                <w:spacing w:val="-1"/>
                <w:sz w:val="24"/>
                <w:szCs w:val="24"/>
                <w:highlight w:val="none"/>
                <w:lang w:val="en-US" w:eastAsia="en-US" w:bidi="ar-SA"/>
              </w:rPr>
              <w:t xml:space="preserve">号</w:t>
            </w:r>
            <w:r>
              <w:rPr>
                <w:rFonts w:hint="eastAsia" w:ascii="宋体" w:hAnsi="宋体" w:eastAsia="宋体" w:cs="宋体"/>
                <w:color w:val="000000"/>
                <w:sz w:val="24"/>
                <w:szCs w:val="24"/>
                <w:highlight w:val="none"/>
                <w:lang w:val="en-US" w:eastAsia="en-US" w:bidi="ar-SA"/>
              </w:rPr>
            </w:r>
            <w:r/>
          </w:p>
        </w:tc>
        <w:tc>
          <w:tcPr>
            <w:tcW w:w="3452"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3"/>
                <w:sz w:val="24"/>
                <w:szCs w:val="24"/>
                <w:highlight w:val="none"/>
                <w:lang w:val="en-US" w:eastAsia="en-US" w:bidi="ar-SA"/>
              </w:rPr>
              <w:t xml:space="preserve">项</w:t>
            </w:r>
            <w:r>
              <w:rPr>
                <w:rFonts w:hint="eastAsia" w:ascii="宋体" w:hAnsi="宋体" w:eastAsia="宋体" w:cs="宋体"/>
                <w:color w:val="000000"/>
                <w:spacing w:val="-2"/>
                <w:sz w:val="24"/>
                <w:szCs w:val="24"/>
                <w:highlight w:val="none"/>
                <w:lang w:val="en-US" w:eastAsia="en-US" w:bidi="ar-SA"/>
              </w:rPr>
              <w:t xml:space="preserve">目名称</w:t>
            </w:r>
            <w:r>
              <w:rPr>
                <w:rFonts w:hint="eastAsia" w:ascii="宋体" w:hAnsi="宋体" w:eastAsia="宋体" w:cs="宋体"/>
                <w:color w:val="000000"/>
                <w:sz w:val="24"/>
                <w:szCs w:val="24"/>
                <w:highlight w:val="none"/>
                <w:lang w:val="en-US" w:eastAsia="en-US" w:bidi="ar-SA"/>
              </w:rPr>
            </w:r>
            <w:r/>
          </w:p>
        </w:tc>
        <w:tc>
          <w:tcPr>
            <w:tcW w:w="2126"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2"/>
                <w:sz w:val="24"/>
                <w:szCs w:val="24"/>
                <w:highlight w:val="none"/>
                <w:lang w:val="en-US" w:eastAsia="en-US" w:bidi="ar-SA"/>
              </w:rPr>
              <w:t xml:space="preserve">合</w:t>
            </w:r>
            <w:r>
              <w:rPr>
                <w:rFonts w:hint="eastAsia" w:ascii="宋体" w:hAnsi="宋体" w:eastAsia="宋体" w:cs="宋体"/>
                <w:color w:val="000000"/>
                <w:spacing w:val="-1"/>
                <w:sz w:val="24"/>
                <w:szCs w:val="24"/>
                <w:highlight w:val="none"/>
                <w:lang w:val="en-US" w:eastAsia="en-US" w:bidi="ar-SA"/>
              </w:rPr>
              <w:t xml:space="preserve">同签订时间</w:t>
            </w:r>
            <w:r>
              <w:rPr>
                <w:rFonts w:hint="eastAsia" w:ascii="宋体" w:hAnsi="宋体" w:eastAsia="宋体" w:cs="宋体"/>
                <w:color w:val="000000"/>
                <w:sz w:val="24"/>
                <w:szCs w:val="24"/>
                <w:highlight w:val="none"/>
                <w:lang w:val="en-US" w:eastAsia="en-US" w:bidi="ar-SA"/>
              </w:rPr>
            </w:r>
            <w:r/>
          </w:p>
        </w:tc>
        <w:tc>
          <w:tcPr>
            <w:tcW w:w="1843" w:type="dxa"/>
            <w:vAlign w:val="center"/>
            <w:textDirection w:val="lrTb"/>
            <w:noWrap w:val="false"/>
          </w:tcPr>
          <w:p>
            <w:pPr>
              <w:pStyle w:val="719"/>
              <w:jc w:val="center"/>
              <w:widowControl w:val="off"/>
              <w:rPr>
                <w:rFonts w:hint="eastAsia" w:ascii="宋体" w:hAnsi="宋体" w:eastAsia="宋体" w:cs="宋体"/>
                <w:color w:val="000000"/>
                <w:spacing w:val="12"/>
                <w:sz w:val="24"/>
                <w:szCs w:val="24"/>
                <w:highlight w:val="none"/>
                <w:lang w:val="en-US" w:eastAsia="en-US" w:bidi="ar-SA"/>
              </w:rPr>
            </w:pPr>
            <w:r>
              <w:rPr>
                <w:rFonts w:hint="eastAsia" w:ascii="宋体" w:hAnsi="宋体" w:eastAsia="宋体" w:cs="宋体"/>
                <w:color w:val="000000"/>
                <w:spacing w:val="15"/>
                <w:sz w:val="24"/>
                <w:szCs w:val="24"/>
                <w:highlight w:val="none"/>
                <w:lang w:val="en-US" w:eastAsia="en-US" w:bidi="ar-SA"/>
              </w:rPr>
              <w:t xml:space="preserve">合</w:t>
            </w:r>
            <w:r>
              <w:rPr>
                <w:rFonts w:hint="eastAsia" w:ascii="宋体" w:hAnsi="宋体" w:eastAsia="宋体" w:cs="宋体"/>
                <w:color w:val="000000"/>
                <w:spacing w:val="12"/>
                <w:sz w:val="24"/>
                <w:szCs w:val="24"/>
                <w:highlight w:val="none"/>
                <w:lang w:val="en-US" w:eastAsia="en-US" w:bidi="ar-SA"/>
              </w:rPr>
              <w:t xml:space="preserve">同金额</w:t>
            </w:r>
            <w:r>
              <w:rPr>
                <w:rFonts w:hint="eastAsia" w:ascii="宋体" w:hAnsi="宋体" w:eastAsia="宋体" w:cs="宋体"/>
                <w:color w:val="000000"/>
                <w:spacing w:val="12"/>
                <w:sz w:val="24"/>
                <w:szCs w:val="24"/>
                <w:highlight w:val="none"/>
                <w:lang w:val="en-US" w:eastAsia="en-US" w:bidi="ar-SA"/>
              </w:rPr>
            </w:r>
            <w:r/>
          </w:p>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12"/>
                <w:sz w:val="24"/>
                <w:szCs w:val="24"/>
                <w:highlight w:val="none"/>
                <w:lang w:val="en-US" w:eastAsia="en-US" w:bidi="ar-SA"/>
              </w:rPr>
              <w:t xml:space="preserve">（万元）</w:t>
            </w:r>
            <w:r>
              <w:rPr>
                <w:rFonts w:hint="eastAsia" w:ascii="宋体" w:hAnsi="宋体" w:eastAsia="宋体" w:cs="宋体"/>
                <w:color w:val="000000"/>
                <w:sz w:val="24"/>
                <w:szCs w:val="24"/>
                <w:highlight w:val="none"/>
                <w:lang w:val="en-US" w:eastAsia="en-US" w:bidi="ar-SA"/>
              </w:rPr>
            </w:r>
            <w:r/>
          </w:p>
        </w:tc>
        <w:tc>
          <w:tcPr>
            <w:tcW w:w="943"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3"/>
                <w:sz w:val="24"/>
                <w:szCs w:val="24"/>
                <w:highlight w:val="none"/>
                <w:lang w:val="en-US" w:eastAsia="en-US" w:bidi="ar-SA"/>
              </w:rPr>
              <w:t xml:space="preserve">备</w:t>
            </w:r>
            <w:r>
              <w:rPr>
                <w:rFonts w:hint="eastAsia" w:ascii="宋体" w:hAnsi="宋体" w:eastAsia="宋体" w:cs="宋体"/>
                <w:color w:val="000000"/>
                <w:spacing w:val="-2"/>
                <w:sz w:val="24"/>
                <w:szCs w:val="24"/>
                <w:highlight w:val="none"/>
                <w:lang w:val="en-US" w:eastAsia="en-US" w:bidi="ar-SA"/>
              </w:rPr>
              <w:t xml:space="preserve">注</w:t>
            </w:r>
            <w:r>
              <w:rPr>
                <w:rFonts w:hint="eastAsia" w:ascii="宋体" w:hAnsi="宋体" w:eastAsia="宋体" w:cs="宋体"/>
                <w:color w:val="000000"/>
                <w:sz w:val="24"/>
                <w:szCs w:val="24"/>
                <w:highlight w:val="none"/>
                <w:lang w:val="en-US" w:eastAsia="en-US" w:bidi="ar-SA"/>
              </w:rPr>
            </w:r>
            <w:r/>
          </w:p>
        </w:tc>
      </w:tr>
      <w:tr>
        <w:trPr>
          <w:trHeight w:val="510"/>
        </w:trPr>
        <w:tc>
          <w:tcPr>
            <w:tcW w:w="1032"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1</w:t>
            </w:r>
            <w:r>
              <w:rPr>
                <w:rFonts w:hint="eastAsia" w:ascii="宋体" w:hAnsi="宋体" w:eastAsia="宋体" w:cs="宋体"/>
                <w:color w:val="000000"/>
                <w:sz w:val="24"/>
                <w:szCs w:val="24"/>
                <w:highlight w:val="none"/>
                <w:lang w:val="en-US" w:eastAsia="en-US" w:bidi="ar-SA"/>
              </w:rPr>
            </w:r>
            <w:r/>
          </w:p>
        </w:tc>
        <w:tc>
          <w:tcPr>
            <w:tcW w:w="3452"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2126"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843"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943"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510"/>
        </w:trPr>
        <w:tc>
          <w:tcPr>
            <w:tcW w:w="1032"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2</w:t>
            </w:r>
            <w:r>
              <w:rPr>
                <w:rFonts w:hint="eastAsia" w:ascii="宋体" w:hAnsi="宋体" w:eastAsia="宋体" w:cs="宋体"/>
                <w:color w:val="000000"/>
                <w:sz w:val="24"/>
                <w:szCs w:val="24"/>
                <w:highlight w:val="none"/>
                <w:lang w:val="en-US" w:eastAsia="en-US" w:bidi="ar-SA"/>
              </w:rPr>
            </w:r>
            <w:r/>
          </w:p>
        </w:tc>
        <w:tc>
          <w:tcPr>
            <w:tcW w:w="3452"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2126"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843"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943"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510"/>
        </w:trPr>
        <w:tc>
          <w:tcPr>
            <w:tcW w:w="1032"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3</w:t>
            </w:r>
            <w:r>
              <w:rPr>
                <w:rFonts w:hint="eastAsia" w:ascii="宋体" w:hAnsi="宋体" w:eastAsia="宋体" w:cs="宋体"/>
                <w:color w:val="000000"/>
                <w:sz w:val="24"/>
                <w:szCs w:val="24"/>
                <w:highlight w:val="none"/>
                <w:lang w:val="en-US" w:eastAsia="en-US" w:bidi="ar-SA"/>
              </w:rPr>
            </w:r>
            <w:r/>
          </w:p>
        </w:tc>
        <w:tc>
          <w:tcPr>
            <w:tcW w:w="3452"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2126"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843"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943"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510"/>
        </w:trPr>
        <w:tc>
          <w:tcPr>
            <w:tcW w:w="1032"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4</w:t>
            </w:r>
            <w:r>
              <w:rPr>
                <w:rFonts w:hint="eastAsia" w:ascii="宋体" w:hAnsi="宋体" w:eastAsia="宋体" w:cs="宋体"/>
                <w:color w:val="000000"/>
                <w:sz w:val="24"/>
                <w:szCs w:val="24"/>
                <w:highlight w:val="none"/>
                <w:lang w:val="en-US" w:eastAsia="en-US" w:bidi="ar-SA"/>
              </w:rPr>
            </w:r>
            <w:r/>
          </w:p>
        </w:tc>
        <w:tc>
          <w:tcPr>
            <w:tcW w:w="3452"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2126"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843"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943"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510"/>
        </w:trPr>
        <w:tc>
          <w:tcPr>
            <w:tcW w:w="1032"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5</w:t>
            </w:r>
            <w:r>
              <w:rPr>
                <w:rFonts w:hint="eastAsia" w:ascii="宋体" w:hAnsi="宋体" w:eastAsia="宋体" w:cs="宋体"/>
                <w:color w:val="000000"/>
                <w:sz w:val="24"/>
                <w:szCs w:val="24"/>
                <w:highlight w:val="none"/>
                <w:lang w:val="en-US" w:eastAsia="en-US" w:bidi="ar-SA"/>
              </w:rPr>
            </w:r>
            <w:r/>
          </w:p>
        </w:tc>
        <w:tc>
          <w:tcPr>
            <w:tcW w:w="3452"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2126"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843"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943"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510"/>
        </w:trPr>
        <w:tc>
          <w:tcPr>
            <w:tcW w:w="1032"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w:t>
            </w:r>
            <w:r>
              <w:rPr>
                <w:rFonts w:hint="eastAsia" w:ascii="宋体" w:hAnsi="宋体" w:eastAsia="宋体" w:cs="宋体"/>
                <w:color w:val="000000"/>
                <w:sz w:val="24"/>
                <w:szCs w:val="24"/>
                <w:highlight w:val="none"/>
                <w:lang w:val="en-US" w:eastAsia="en-US" w:bidi="ar-SA"/>
              </w:rPr>
            </w:r>
            <w:r/>
          </w:p>
        </w:tc>
        <w:tc>
          <w:tcPr>
            <w:tcW w:w="3452"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2126"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843"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943" w:type="dxa"/>
            <w:vAlign w:val="center"/>
            <w:textDirection w:val="lrTb"/>
            <w:noWrap w:val="false"/>
          </w:tcPr>
          <w:p>
            <w:pPr>
              <w:pStyle w:val="719"/>
              <w:jc w:val="center"/>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bl>
    <w:p>
      <w:pPr>
        <w:pStyle w:val="71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19"/>
        <w:spacing w:line="360" w:lineRule="auto"/>
        <w:rPr>
          <w:rFonts w:hint="eastAsia" w:ascii="宋体" w:hAnsi="宋体" w:cs="宋体"/>
          <w:color w:val="000000"/>
          <w:sz w:val="24"/>
          <w:highlight w:val="none"/>
        </w:rPr>
      </w:pPr>
      <w:r>
        <w:rPr>
          <w:rFonts w:hint="eastAsia" w:ascii="宋体" w:hAnsi="宋体" w:eastAsia="宋体" w:cs="宋体"/>
          <w:color w:val="000000"/>
          <w:sz w:val="24"/>
          <w:highlight w:val="none"/>
        </w:rPr>
        <w:t xml:space="preserve">供应商名称：（盖章）</w:t>
      </w:r>
      <w:r>
        <w:rPr>
          <w:rFonts w:hint="eastAsia" w:ascii="宋体" w:hAnsi="宋体" w:cs="宋体"/>
          <w:color w:val="000000"/>
          <w:sz w:val="24"/>
          <w:highlight w:val="none"/>
        </w:rPr>
      </w:r>
      <w:r/>
    </w:p>
    <w:p>
      <w:pPr>
        <w:pStyle w:val="719"/>
        <w:spacing w:line="360" w:lineRule="auto"/>
        <w:rPr>
          <w:rFonts w:hint="eastAsia" w:ascii="宋体" w:hAnsi="宋体" w:cs="宋体"/>
          <w:color w:val="000000"/>
          <w:sz w:val="24"/>
          <w:highlight w:val="none"/>
        </w:rPr>
      </w:pPr>
      <w:r>
        <w:rPr>
          <w:rFonts w:hint="eastAsia" w:ascii="宋体" w:hAnsi="宋体" w:eastAsia="宋体" w:cs="宋体"/>
          <w:color w:val="000000"/>
          <w:sz w:val="24"/>
          <w:highlight w:val="none"/>
        </w:rPr>
        <w:t xml:space="preserve">法定代表人或被授权人：（签字或盖章）</w:t>
      </w:r>
      <w:r>
        <w:rPr>
          <w:rFonts w:hint="eastAsia" w:ascii="宋体" w:hAnsi="宋体" w:cs="宋体"/>
          <w:color w:val="000000"/>
          <w:sz w:val="24"/>
          <w:highlight w:val="none"/>
        </w:rPr>
      </w:r>
      <w:r/>
    </w:p>
    <w:p>
      <w:pPr>
        <w:pStyle w:val="719"/>
        <w:spacing w:line="360" w:lineRule="auto"/>
        <w:rPr>
          <w:rFonts w:hint="eastAsia" w:ascii="宋体" w:hAnsi="宋体" w:cs="宋体"/>
          <w:color w:val="000000"/>
          <w:sz w:val="24"/>
          <w:highlight w:val="none"/>
        </w:rPr>
      </w:pPr>
      <w:r>
        <w:rPr>
          <w:rFonts w:hint="eastAsia" w:ascii="宋体" w:hAnsi="宋体" w:eastAsia="宋体" w:cs="宋体"/>
          <w:color w:val="000000"/>
          <w:sz w:val="24"/>
          <w:highlight w:val="none"/>
        </w:rPr>
        <w:t xml:space="preserve">日期：    年    月    日</w:t>
      </w:r>
      <w:r>
        <w:rPr>
          <w:rFonts w:hint="eastAsia" w:ascii="宋体" w:hAnsi="宋体" w:cs="宋体"/>
          <w:color w:val="000000"/>
          <w:sz w:val="24"/>
          <w:highlight w:val="none"/>
        </w:rPr>
      </w:r>
      <w:r/>
    </w:p>
    <w:p>
      <w:pPr>
        <w:pStyle w:val="71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19"/>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19"/>
        <w:jc w:val="left"/>
        <w:spacing w:line="360" w:lineRule="auto"/>
        <w:widowControl/>
        <w:rPr>
          <w:rFonts w:hint="eastAsia" w:ascii="宋体" w:hAnsi="宋体" w:cs="宋体"/>
          <w:b/>
          <w:bCs/>
          <w:color w:val="000000"/>
          <w:sz w:val="24"/>
          <w:szCs w:val="24"/>
          <w:highlight w:val="none"/>
        </w:rPr>
      </w:pPr>
      <w:r>
        <w:rPr>
          <w:rFonts w:hint="eastAsia" w:ascii="宋体" w:hAnsi="宋体" w:cs="宋体"/>
          <w:b/>
          <w:color w:val="000000"/>
          <w:szCs w:val="21"/>
          <w:highlight w:val="none"/>
        </w:rPr>
        <w:br w:type="page" w:clear="all"/>
      </w:r>
      <w:r>
        <w:rPr>
          <w:rFonts w:hint="eastAsia" w:ascii="宋体" w:hAnsi="宋体" w:eastAsia="宋体" w:cs="宋体"/>
          <w:b/>
          <w:bCs/>
          <w:color w:val="000000"/>
          <w:sz w:val="24"/>
          <w:szCs w:val="24"/>
          <w:highlight w:val="none"/>
        </w:rPr>
        <w:t xml:space="preserve">9、资格证明文件</w:t>
      </w:r>
      <w:r>
        <w:rPr>
          <w:rFonts w:hint="eastAsia" w:ascii="宋体" w:hAnsi="宋体" w:cs="宋体"/>
          <w:b/>
          <w:bCs/>
          <w:color w:val="000000"/>
          <w:sz w:val="24"/>
          <w:szCs w:val="24"/>
          <w:highlight w:val="none"/>
        </w:rPr>
      </w:r>
      <w:r/>
    </w:p>
    <w:p>
      <w:pPr>
        <w:pStyle w:val="719"/>
        <w:jc w:val="left"/>
        <w:spacing w:line="360" w:lineRule="auto"/>
        <w:rPr>
          <w:rFonts w:hint="eastAsia" w:ascii="宋体" w:hAnsi="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（1）关于资格文件的声明函</w:t>
      </w:r>
      <w:r>
        <w:rPr>
          <w:rFonts w:hint="eastAsia" w:ascii="宋体" w:hAnsi="宋体" w:cs="宋体"/>
          <w:b/>
          <w:bCs/>
          <w:color w:val="000000"/>
          <w:sz w:val="24"/>
          <w:szCs w:val="24"/>
          <w:highlight w:val="none"/>
        </w:rPr>
      </w:r>
      <w:r/>
    </w:p>
    <w:p>
      <w:pPr>
        <w:pStyle w:val="719"/>
        <w:jc w:val="left"/>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19"/>
        <w:jc w:val="center"/>
        <w:spacing w:line="360" w:lineRule="auto"/>
        <w:rPr>
          <w:rFonts w:hint="eastAsia" w:ascii="宋体" w:hAnsi="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关于资格文件的声明函</w:t>
      </w:r>
      <w:r>
        <w:rPr>
          <w:rFonts w:hint="eastAsia" w:ascii="宋体" w:hAnsi="宋体" w:cs="宋体"/>
          <w:b/>
          <w:bCs/>
          <w:color w:val="000000"/>
          <w:sz w:val="24"/>
          <w:szCs w:val="24"/>
          <w:highlight w:val="none"/>
        </w:rPr>
      </w:r>
      <w:r/>
    </w:p>
    <w:p>
      <w:pPr>
        <w:pStyle w:val="719"/>
        <w:jc w:val="left"/>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rPr>
      </w:r>
      <w:r/>
    </w:p>
    <w:p>
      <w:pPr>
        <w:pStyle w:val="719"/>
        <w:ind w:firstLine="420"/>
        <w:jc w:val="left"/>
        <w:spacing w:line="360" w:lineRule="auto"/>
        <w:rPr>
          <w:rFonts w:hint="eastAsia" w:ascii="宋体" w:hAnsi="宋体" w:cs="宋体"/>
          <w:color w:val="000000"/>
          <w:sz w:val="24"/>
          <w:szCs w:val="24"/>
          <w:highlight w:val="none"/>
        </w:rPr>
        <w:outlineLvl w:val="9"/>
      </w:pPr>
      <w:r>
        <w:rPr>
          <w:rFonts w:hint="eastAsia" w:ascii="宋体" w:hAnsi="宋体" w:eastAsia="宋体" w:cs="宋体"/>
          <w:color w:val="000000"/>
          <w:sz w:val="24"/>
          <w:szCs w:val="24"/>
          <w:highlight w:val="none"/>
        </w:rPr>
        <w:t xml:space="preserve">本公司愿就由贵公司组织实施的编号为</w:t>
      </w:r>
      <w:r>
        <w:rPr>
          <w:rFonts w:hint="eastAsia" w:ascii="宋体" w:hAnsi="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号的磋商活动进行商务磋商。本公司所提交的商务、技术及报价文件中所有关于磋商资格的文件、证明和陈述均是真实的、准确的。若与真实情况不符，本公司愿意承担由此而产生的一切后果。</w:t>
      </w:r>
      <w:r>
        <w:rPr>
          <w:rFonts w:hint="eastAsia" w:ascii="宋体" w:hAnsi="宋体" w:cs="宋体"/>
          <w:color w:val="000000"/>
          <w:sz w:val="24"/>
          <w:szCs w:val="24"/>
          <w:highlight w:val="none"/>
        </w:rPr>
      </w:r>
      <w:r/>
    </w:p>
    <w:p>
      <w:pPr>
        <w:pStyle w:val="719"/>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19"/>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19"/>
        <w:jc w:val="left"/>
        <w:spacing w:line="360" w:lineRule="auto"/>
        <w:rPr>
          <w:rFonts w:hint="eastAsia" w:ascii="宋体" w:hAnsi="宋体" w:cs="宋体"/>
          <w:color w:val="000000"/>
          <w:sz w:val="24"/>
          <w:szCs w:val="24"/>
          <w:highlight w:val="none"/>
        </w:rPr>
        <w:outlineLvl w:val="9"/>
      </w:pPr>
      <w:r>
        <w:rPr>
          <w:rFonts w:hint="eastAsia" w:ascii="宋体" w:hAnsi="宋体" w:eastAsia="宋体" w:cs="宋体"/>
          <w:color w:val="000000"/>
          <w:sz w:val="24"/>
          <w:szCs w:val="24"/>
          <w:highlight w:val="none"/>
        </w:rPr>
        <w:t xml:space="preserve">供应商：（单位盖章）</w:t>
      </w:r>
      <w:r>
        <w:rPr>
          <w:rFonts w:hint="eastAsia" w:ascii="宋体" w:hAnsi="宋体" w:cs="宋体"/>
          <w:color w:val="000000"/>
          <w:sz w:val="24"/>
          <w:szCs w:val="24"/>
          <w:highlight w:val="none"/>
        </w:rPr>
      </w:r>
      <w:r/>
    </w:p>
    <w:p>
      <w:pPr>
        <w:pStyle w:val="719"/>
        <w:jc w:val="left"/>
        <w:spacing w:line="360" w:lineRule="auto"/>
        <w:rPr>
          <w:rFonts w:hint="eastAsia" w:ascii="宋体" w:hAnsi="宋体" w:cs="宋体"/>
          <w:color w:val="000000"/>
          <w:sz w:val="24"/>
          <w:szCs w:val="24"/>
          <w:highlight w:val="none"/>
        </w:rPr>
        <w:outlineLvl w:val="9"/>
      </w:pPr>
      <w:r>
        <w:rPr>
          <w:rFonts w:hint="eastAsia" w:ascii="宋体" w:hAnsi="宋体" w:eastAsia="宋体" w:cs="宋体"/>
          <w:color w:val="000000"/>
          <w:sz w:val="24"/>
          <w:szCs w:val="24"/>
          <w:highlight w:val="none"/>
        </w:rPr>
        <w:t xml:space="preserve">法定代表人或授权代理人：（签字或盖章）</w:t>
      </w:r>
      <w:r>
        <w:rPr>
          <w:rFonts w:hint="eastAsia" w:ascii="宋体" w:hAnsi="宋体" w:cs="宋体"/>
          <w:color w:val="000000"/>
          <w:sz w:val="24"/>
          <w:szCs w:val="24"/>
          <w:highlight w:val="none"/>
        </w:rPr>
      </w:r>
      <w:r/>
    </w:p>
    <w:p>
      <w:pPr>
        <w:pStyle w:val="719"/>
        <w:jc w:val="left"/>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cs="宋体"/>
          <w:color w:val="000000"/>
          <w:sz w:val="24"/>
          <w:szCs w:val="24"/>
          <w:highlight w:val="none"/>
        </w:rPr>
      </w:r>
      <w:r/>
    </w:p>
    <w:p>
      <w:pPr>
        <w:pStyle w:val="71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1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1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1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1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1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1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1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1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1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1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1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1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1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1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19"/>
        <w:jc w:val="left"/>
        <w:spacing w:line="360" w:lineRule="auto"/>
        <w:rPr>
          <w:rFonts w:hint="eastAsia" w:ascii="宋体" w:hAnsi="宋体" w:cs="宋体"/>
          <w:b/>
          <w:bCs/>
          <w:color w:val="000000"/>
          <w:sz w:val="24"/>
          <w:szCs w:val="24"/>
          <w:highlight w:val="none"/>
        </w:rPr>
        <w:outlineLvl w:val="9"/>
      </w:pPr>
      <w:r>
        <w:rPr>
          <w:rFonts w:hint="eastAsia" w:ascii="宋体" w:hAnsi="宋体" w:cs="宋体"/>
          <w:color w:val="000000"/>
          <w:szCs w:val="21"/>
          <w:highlight w:val="none"/>
        </w:rPr>
        <w:br w:type="page" w:clear="all"/>
      </w:r>
      <w:r>
        <w:rPr>
          <w:rFonts w:hint="eastAsia" w:ascii="宋体" w:hAnsi="宋体" w:eastAsia="宋体" w:cs="宋体"/>
          <w:b/>
          <w:bCs/>
          <w:color w:val="000000"/>
          <w:sz w:val="24"/>
          <w:szCs w:val="24"/>
          <w:highlight w:val="none"/>
        </w:rPr>
        <w:t xml:space="preserve">（2）响应单位情况表</w:t>
      </w:r>
      <w:r>
        <w:rPr>
          <w:rFonts w:hint="eastAsia" w:ascii="宋体" w:hAnsi="宋体" w:cs="宋体"/>
          <w:b/>
          <w:bCs/>
          <w:color w:val="000000"/>
          <w:sz w:val="24"/>
          <w:szCs w:val="24"/>
          <w:highlight w:val="none"/>
        </w:rPr>
      </w:r>
      <w:r/>
    </w:p>
    <w:p>
      <w:pPr>
        <w:pStyle w:val="719"/>
        <w:jc w:val="center"/>
        <w:spacing w:line="360" w:lineRule="auto"/>
        <w:rPr>
          <w:rFonts w:hint="eastAsia" w:ascii="宋体" w:hAnsi="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响应单位情况表</w:t>
      </w:r>
      <w:r>
        <w:rPr>
          <w:rFonts w:hint="eastAsia" w:ascii="宋体" w:hAnsi="宋体" w:cs="宋体"/>
          <w:b/>
          <w:bCs/>
          <w:color w:val="000000"/>
          <w:sz w:val="24"/>
          <w:szCs w:val="24"/>
          <w:highlight w:val="none"/>
        </w:rPr>
      </w:r>
      <w:r/>
    </w:p>
    <w:p>
      <w:pPr>
        <w:pStyle w:val="1040"/>
        <w:ind w:firstLine="480"/>
        <w:jc w:val="both"/>
        <w:spacing w:line="360" w:lineRule="auto"/>
        <w:widowControl w:val="off"/>
        <w:rPr>
          <w:rStyle w:val="1036"/>
          <w:rFonts w:hint="eastAsia" w:ascii="宋体" w:hAnsi="宋体" w:cs="宋体"/>
          <w:color w:val="000000"/>
          <w:highlight w:val="none"/>
        </w:rPr>
      </w:pPr>
      <w:r>
        <w:rPr>
          <w:rStyle w:val="1036"/>
          <w:rFonts w:ascii="宋体" w:hAnsi="宋体" w:eastAsia="宋体" w:cs="宋体"/>
          <w:color w:val="000000"/>
          <w:highlight w:val="none"/>
        </w:rPr>
        <w:t xml:space="preserve">单位名称（盖章）</w:t>
      </w:r>
      <w:r>
        <w:rPr>
          <w:rStyle w:val="1036"/>
          <w:rFonts w:hint="eastAsia" w:ascii="宋体" w:hAnsi="宋体" w:cs="宋体"/>
          <w:color w:val="000000"/>
          <w:highlight w:val="none"/>
        </w:rPr>
      </w:r>
      <w:r/>
    </w:p>
    <w:tbl>
      <w:tblPr>
        <w:tblW w:w="9268" w:type="dxa"/>
        <w:jc w:val="center"/>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719"/>
        <w:gridCol w:w="1796"/>
        <w:gridCol w:w="1461"/>
        <w:gridCol w:w="2056"/>
        <w:gridCol w:w="1236"/>
      </w:tblGrid>
      <w:tr>
        <w:trPr>
          <w:cantSplit/>
          <w:trHeight w:val="510"/>
        </w:trPr>
        <w:tc>
          <w:tcPr>
            <w:tcW w:w="2719" w:type="dxa"/>
            <w:vAlign w:val="center"/>
            <w:textDirection w:val="lrTb"/>
            <w:noWrap w:val="false"/>
          </w:tcPr>
          <w:p>
            <w:pPr>
              <w:pStyle w:val="1040"/>
              <w:ind w:firstLine="0"/>
              <w:jc w:val="both"/>
              <w:widowControl w:val="off"/>
              <w:rPr>
                <w:rStyle w:val="1036"/>
                <w:rFonts w:hint="eastAsia" w:ascii="宋体" w:hAnsi="宋体" w:eastAsia="楷体_GB2312" w:cs="宋体"/>
                <w:color w:val="000000"/>
                <w:sz w:val="24"/>
                <w:szCs w:val="20"/>
                <w:highlight w:val="none"/>
                <w:lang w:val="en-US" w:eastAsia="en-US" w:bidi="ar-SA"/>
              </w:rPr>
            </w:pPr>
            <w:r>
              <w:rPr>
                <w:rStyle w:val="1036"/>
                <w:rFonts w:ascii="宋体" w:hAnsi="宋体" w:eastAsia="宋体" w:cs="宋体"/>
                <w:color w:val="000000"/>
                <w:sz w:val="24"/>
                <w:szCs w:val="20"/>
                <w:highlight w:val="none"/>
                <w:lang w:val="en-US" w:eastAsia="en-US" w:bidi="ar-SA"/>
              </w:rPr>
              <w:t xml:space="preserve">法定代表人</w:t>
            </w:r>
            <w:r>
              <w:rPr>
                <w:rStyle w:val="1036"/>
                <w:rFonts w:hint="eastAsia" w:ascii="宋体" w:hAnsi="宋体" w:eastAsia="楷体_GB2312" w:cs="宋体"/>
                <w:color w:val="000000"/>
                <w:sz w:val="24"/>
                <w:szCs w:val="20"/>
                <w:highlight w:val="none"/>
                <w:lang w:val="en-US" w:eastAsia="en-US" w:bidi="ar-SA"/>
              </w:rPr>
            </w:r>
            <w:r/>
          </w:p>
        </w:tc>
        <w:tc>
          <w:tcPr>
            <w:tcW w:w="1796" w:type="dxa"/>
            <w:vAlign w:val="top"/>
            <w:textDirection w:val="lrTb"/>
            <w:noWrap w:val="false"/>
          </w:tcPr>
          <w:p>
            <w:pPr>
              <w:pStyle w:val="1040"/>
              <w:ind w:firstLine="0"/>
              <w:jc w:val="left"/>
              <w:widowControl w:val="off"/>
              <w:rPr>
                <w:rStyle w:val="1036"/>
                <w:rFonts w:hint="eastAsia" w:ascii="宋体" w:hAnsi="宋体" w:eastAsia="楷体_GB2312" w:cs="宋体"/>
                <w:color w:val="000000"/>
                <w:sz w:val="24"/>
                <w:szCs w:val="20"/>
                <w:highlight w:val="none"/>
                <w:lang w:val="en-US" w:eastAsia="en-US" w:bidi="ar-SA"/>
              </w:rPr>
            </w:pPr>
            <w:r>
              <w:rPr>
                <w:rStyle w:val="1036"/>
                <w:rFonts w:hint="eastAsia" w:ascii="宋体" w:hAnsi="宋体" w:eastAsia="楷体_GB2312" w:cs="宋体"/>
                <w:color w:val="000000"/>
                <w:sz w:val="24"/>
                <w:szCs w:val="20"/>
                <w:highlight w:val="none"/>
                <w:lang w:val="en-US" w:eastAsia="en-US" w:bidi="ar-SA"/>
              </w:rPr>
            </w:r>
            <w:r/>
          </w:p>
        </w:tc>
        <w:tc>
          <w:tcPr>
            <w:tcW w:w="1461" w:type="dxa"/>
            <w:vAlign w:val="center"/>
            <w:textDirection w:val="lrTb"/>
            <w:noWrap w:val="false"/>
          </w:tcPr>
          <w:p>
            <w:pPr>
              <w:pStyle w:val="1040"/>
              <w:ind w:firstLine="0"/>
              <w:jc w:val="both"/>
              <w:widowControl w:val="off"/>
              <w:rPr>
                <w:rStyle w:val="1036"/>
                <w:rFonts w:hint="eastAsia" w:ascii="宋体" w:hAnsi="宋体" w:eastAsia="楷体_GB2312" w:cs="宋体"/>
                <w:color w:val="000000"/>
                <w:sz w:val="24"/>
                <w:szCs w:val="20"/>
                <w:highlight w:val="none"/>
                <w:lang w:val="en-US" w:eastAsia="en-US" w:bidi="ar-SA"/>
              </w:rPr>
            </w:pPr>
            <w:r>
              <w:rPr>
                <w:rStyle w:val="1036"/>
                <w:rFonts w:ascii="宋体" w:hAnsi="宋体" w:eastAsia="宋体" w:cs="宋体"/>
                <w:color w:val="000000"/>
                <w:sz w:val="24"/>
                <w:szCs w:val="20"/>
                <w:highlight w:val="none"/>
                <w:lang w:val="en-US" w:eastAsia="en-US" w:bidi="ar-SA"/>
              </w:rPr>
              <w:t xml:space="preserve">成立日期</w:t>
            </w:r>
            <w:r>
              <w:rPr>
                <w:rStyle w:val="1036"/>
                <w:rFonts w:hint="eastAsia" w:ascii="宋体" w:hAnsi="宋体" w:eastAsia="楷体_GB2312" w:cs="宋体"/>
                <w:color w:val="000000"/>
                <w:sz w:val="24"/>
                <w:szCs w:val="20"/>
                <w:highlight w:val="none"/>
                <w:lang w:val="en-US" w:eastAsia="en-US" w:bidi="ar-SA"/>
              </w:rPr>
            </w:r>
            <w:r/>
          </w:p>
        </w:tc>
        <w:tc>
          <w:tcPr>
            <w:gridSpan w:val="2"/>
            <w:tcW w:w="3292" w:type="dxa"/>
            <w:vAlign w:val="top"/>
            <w:textDirection w:val="lrTb"/>
            <w:noWrap w:val="false"/>
          </w:tcPr>
          <w:p>
            <w:pPr>
              <w:pStyle w:val="1040"/>
              <w:ind w:firstLine="0"/>
              <w:jc w:val="left"/>
              <w:widowControl w:val="off"/>
              <w:rPr>
                <w:rStyle w:val="1036"/>
                <w:rFonts w:hint="eastAsia" w:ascii="宋体" w:hAnsi="宋体" w:eastAsia="楷体_GB2312" w:cs="宋体"/>
                <w:color w:val="000000"/>
                <w:sz w:val="24"/>
                <w:szCs w:val="20"/>
                <w:highlight w:val="none"/>
                <w:lang w:val="en-US" w:eastAsia="en-US" w:bidi="ar-SA"/>
              </w:rPr>
            </w:pPr>
            <w:r>
              <w:rPr>
                <w:rStyle w:val="1036"/>
                <w:rFonts w:hint="eastAsia" w:ascii="宋体" w:hAnsi="宋体" w:eastAsia="楷体_GB2312" w:cs="宋体"/>
                <w:color w:val="000000"/>
                <w:sz w:val="24"/>
                <w:szCs w:val="20"/>
                <w:highlight w:val="none"/>
                <w:lang w:val="en-US" w:eastAsia="en-US" w:bidi="ar-SA"/>
              </w:rPr>
            </w:r>
            <w:r/>
          </w:p>
        </w:tc>
      </w:tr>
      <w:tr>
        <w:trPr>
          <w:cantSplit/>
          <w:trHeight w:val="510"/>
        </w:trPr>
        <w:tc>
          <w:tcPr>
            <w:tcW w:w="2719" w:type="dxa"/>
            <w:vAlign w:val="center"/>
            <w:textDirection w:val="lrTb"/>
            <w:noWrap w:val="false"/>
          </w:tcPr>
          <w:p>
            <w:pPr>
              <w:pStyle w:val="1040"/>
              <w:ind w:firstLine="0"/>
              <w:jc w:val="both"/>
              <w:widowControl w:val="off"/>
              <w:rPr>
                <w:rStyle w:val="1036"/>
                <w:rFonts w:hint="eastAsia" w:ascii="宋体" w:hAnsi="宋体" w:eastAsia="楷体_GB2312" w:cs="宋体"/>
                <w:color w:val="000000"/>
                <w:sz w:val="24"/>
                <w:szCs w:val="20"/>
                <w:highlight w:val="none"/>
                <w:lang w:val="en-US" w:eastAsia="en-US" w:bidi="ar-SA"/>
              </w:rPr>
            </w:pPr>
            <w:r>
              <w:rPr>
                <w:rStyle w:val="1036"/>
                <w:rFonts w:ascii="宋体" w:hAnsi="宋体" w:eastAsia="宋体" w:cs="宋体"/>
                <w:color w:val="000000"/>
                <w:sz w:val="24"/>
                <w:szCs w:val="20"/>
                <w:highlight w:val="none"/>
                <w:lang w:val="en-US" w:eastAsia="en-US" w:bidi="ar-SA"/>
              </w:rPr>
              <w:t xml:space="preserve">企业地址</w:t>
            </w:r>
            <w:r>
              <w:rPr>
                <w:rStyle w:val="1036"/>
                <w:rFonts w:hint="eastAsia" w:ascii="宋体" w:hAnsi="宋体" w:eastAsia="楷体_GB2312" w:cs="宋体"/>
                <w:color w:val="000000"/>
                <w:sz w:val="24"/>
                <w:szCs w:val="20"/>
                <w:highlight w:val="none"/>
                <w:lang w:val="en-US" w:eastAsia="en-US" w:bidi="ar-SA"/>
              </w:rPr>
            </w:r>
            <w:r/>
          </w:p>
        </w:tc>
        <w:tc>
          <w:tcPr>
            <w:tcW w:w="1796" w:type="dxa"/>
            <w:vAlign w:val="top"/>
            <w:textDirection w:val="lrTb"/>
            <w:noWrap w:val="false"/>
          </w:tcPr>
          <w:p>
            <w:pPr>
              <w:pStyle w:val="1040"/>
              <w:ind w:firstLine="0"/>
              <w:jc w:val="left"/>
              <w:widowControl w:val="off"/>
              <w:rPr>
                <w:rStyle w:val="1036"/>
                <w:rFonts w:hint="eastAsia" w:ascii="宋体" w:hAnsi="宋体" w:eastAsia="楷体_GB2312" w:cs="宋体"/>
                <w:color w:val="000000"/>
                <w:sz w:val="24"/>
                <w:szCs w:val="20"/>
                <w:highlight w:val="none"/>
                <w:lang w:val="en-US" w:eastAsia="en-US" w:bidi="ar-SA"/>
              </w:rPr>
            </w:pPr>
            <w:r>
              <w:rPr>
                <w:rStyle w:val="1036"/>
                <w:rFonts w:hint="eastAsia" w:ascii="宋体" w:hAnsi="宋体" w:eastAsia="楷体_GB2312" w:cs="宋体"/>
                <w:color w:val="000000"/>
                <w:sz w:val="24"/>
                <w:szCs w:val="20"/>
                <w:highlight w:val="none"/>
                <w:lang w:val="en-US" w:eastAsia="en-US" w:bidi="ar-SA"/>
              </w:rPr>
            </w:r>
            <w:r/>
          </w:p>
        </w:tc>
        <w:tc>
          <w:tcPr>
            <w:tcW w:w="1461" w:type="dxa"/>
            <w:vAlign w:val="center"/>
            <w:textDirection w:val="lrTb"/>
            <w:noWrap w:val="false"/>
          </w:tcPr>
          <w:p>
            <w:pPr>
              <w:pStyle w:val="1040"/>
              <w:ind w:firstLine="0"/>
              <w:jc w:val="both"/>
              <w:widowControl w:val="off"/>
              <w:rPr>
                <w:rStyle w:val="1036"/>
                <w:rFonts w:hint="eastAsia" w:ascii="宋体" w:hAnsi="宋体" w:eastAsia="楷体_GB2312" w:cs="宋体"/>
                <w:color w:val="000000"/>
                <w:sz w:val="24"/>
                <w:szCs w:val="20"/>
                <w:highlight w:val="none"/>
                <w:lang w:val="en-US" w:eastAsia="en-US" w:bidi="ar-SA"/>
              </w:rPr>
            </w:pPr>
            <w:r>
              <w:rPr>
                <w:rStyle w:val="1036"/>
                <w:rFonts w:ascii="宋体" w:hAnsi="宋体" w:eastAsia="宋体" w:cs="宋体"/>
                <w:color w:val="000000"/>
                <w:sz w:val="24"/>
                <w:szCs w:val="20"/>
                <w:highlight w:val="none"/>
                <w:lang w:val="en-US" w:eastAsia="en-US" w:bidi="ar-SA"/>
              </w:rPr>
              <w:t xml:space="preserve">注册资本</w:t>
            </w:r>
            <w:r>
              <w:rPr>
                <w:rStyle w:val="1036"/>
                <w:rFonts w:hint="eastAsia" w:ascii="宋体" w:hAnsi="宋体" w:eastAsia="楷体_GB2312" w:cs="宋体"/>
                <w:color w:val="000000"/>
                <w:sz w:val="24"/>
                <w:szCs w:val="20"/>
                <w:highlight w:val="none"/>
                <w:lang w:val="en-US" w:eastAsia="en-US" w:bidi="ar-SA"/>
              </w:rPr>
            </w:r>
            <w:r/>
          </w:p>
        </w:tc>
        <w:tc>
          <w:tcPr>
            <w:gridSpan w:val="2"/>
            <w:tcW w:w="3292" w:type="dxa"/>
            <w:vAlign w:val="center"/>
            <w:textDirection w:val="lrTb"/>
            <w:noWrap w:val="false"/>
          </w:tcPr>
          <w:p>
            <w:pPr>
              <w:pStyle w:val="1040"/>
              <w:ind w:firstLine="2160"/>
              <w:jc w:val="center"/>
              <w:widowControl w:val="off"/>
              <w:rPr>
                <w:rStyle w:val="1036"/>
                <w:rFonts w:hint="eastAsia" w:ascii="宋体" w:hAnsi="宋体" w:eastAsia="楷体_GB2312" w:cs="宋体"/>
                <w:color w:val="000000"/>
                <w:sz w:val="24"/>
                <w:szCs w:val="20"/>
                <w:highlight w:val="none"/>
                <w:lang w:val="en-US" w:eastAsia="en-US" w:bidi="ar-SA"/>
              </w:rPr>
            </w:pPr>
            <w:r>
              <w:rPr>
                <w:rStyle w:val="1036"/>
                <w:rFonts w:ascii="宋体" w:hAnsi="宋体" w:eastAsia="宋体" w:cs="宋体"/>
                <w:color w:val="000000"/>
                <w:sz w:val="24"/>
                <w:szCs w:val="20"/>
                <w:highlight w:val="none"/>
                <w:lang w:val="en-US" w:eastAsia="en-US" w:bidi="ar-SA"/>
              </w:rPr>
              <w:t xml:space="preserve">万元</w:t>
            </w:r>
            <w:r>
              <w:rPr>
                <w:rStyle w:val="1036"/>
                <w:rFonts w:hint="eastAsia" w:ascii="宋体" w:hAnsi="宋体" w:eastAsia="楷体_GB2312" w:cs="宋体"/>
                <w:color w:val="000000"/>
                <w:sz w:val="24"/>
                <w:szCs w:val="20"/>
                <w:highlight w:val="none"/>
                <w:lang w:val="en-US" w:eastAsia="en-US" w:bidi="ar-SA"/>
              </w:rPr>
            </w:r>
            <w:r/>
          </w:p>
        </w:tc>
      </w:tr>
      <w:tr>
        <w:trPr>
          <w:cantSplit/>
          <w:trHeight w:val="510"/>
        </w:trPr>
        <w:tc>
          <w:tcPr>
            <w:tcW w:w="2719" w:type="dxa"/>
            <w:vAlign w:val="center"/>
            <w:textDirection w:val="lrTb"/>
            <w:noWrap w:val="false"/>
          </w:tcPr>
          <w:p>
            <w:pPr>
              <w:pStyle w:val="1040"/>
              <w:ind w:firstLine="0"/>
              <w:jc w:val="both"/>
              <w:widowControl w:val="off"/>
              <w:rPr>
                <w:rStyle w:val="1036"/>
                <w:rFonts w:hint="eastAsia" w:ascii="宋体" w:hAnsi="宋体" w:eastAsia="楷体_GB2312" w:cs="宋体"/>
                <w:color w:val="000000"/>
                <w:sz w:val="24"/>
                <w:szCs w:val="20"/>
                <w:highlight w:val="none"/>
                <w:lang w:val="en-US" w:eastAsia="en-US" w:bidi="ar-SA"/>
              </w:rPr>
            </w:pPr>
            <w:r>
              <w:rPr>
                <w:rStyle w:val="1036"/>
                <w:rFonts w:ascii="宋体" w:hAnsi="宋体" w:eastAsia="宋体" w:cs="宋体"/>
                <w:color w:val="000000"/>
                <w:sz w:val="24"/>
                <w:szCs w:val="20"/>
                <w:highlight w:val="none"/>
                <w:lang w:val="en-US" w:eastAsia="en-US" w:bidi="ar-SA"/>
              </w:rPr>
              <w:t xml:space="preserve">经营范围</w:t>
            </w:r>
            <w:r>
              <w:rPr>
                <w:rStyle w:val="1036"/>
                <w:rFonts w:hint="eastAsia" w:ascii="宋体" w:hAnsi="宋体" w:eastAsia="楷体_GB2312" w:cs="宋体"/>
                <w:color w:val="000000"/>
                <w:sz w:val="24"/>
                <w:szCs w:val="20"/>
                <w:highlight w:val="none"/>
                <w:lang w:val="en-US" w:eastAsia="en-US" w:bidi="ar-SA"/>
              </w:rPr>
            </w:r>
            <w:r/>
          </w:p>
        </w:tc>
        <w:tc>
          <w:tcPr>
            <w:gridSpan w:val="4"/>
            <w:tcW w:w="6549" w:type="dxa"/>
            <w:vAlign w:val="top"/>
            <w:textDirection w:val="lrTb"/>
            <w:noWrap w:val="false"/>
          </w:tcPr>
          <w:p>
            <w:pPr>
              <w:pStyle w:val="1040"/>
              <w:ind w:firstLine="0"/>
              <w:jc w:val="left"/>
              <w:widowControl w:val="off"/>
              <w:rPr>
                <w:rStyle w:val="1036"/>
                <w:rFonts w:hint="eastAsia" w:ascii="宋体" w:hAnsi="宋体" w:eastAsia="楷体_GB2312" w:cs="宋体"/>
                <w:color w:val="000000"/>
                <w:sz w:val="24"/>
                <w:szCs w:val="20"/>
                <w:highlight w:val="none"/>
                <w:lang w:val="en-US" w:eastAsia="en-US" w:bidi="ar-SA"/>
              </w:rPr>
            </w:pPr>
            <w:r>
              <w:rPr>
                <w:rStyle w:val="1036"/>
                <w:rFonts w:hint="eastAsia" w:ascii="宋体" w:hAnsi="宋体" w:eastAsia="楷体_GB2312" w:cs="宋体"/>
                <w:color w:val="000000"/>
                <w:sz w:val="24"/>
                <w:szCs w:val="20"/>
                <w:highlight w:val="none"/>
                <w:lang w:val="en-US" w:eastAsia="en-US" w:bidi="ar-SA"/>
              </w:rPr>
            </w:r>
            <w:r/>
          </w:p>
        </w:tc>
      </w:tr>
      <w:tr>
        <w:trPr>
          <w:cantSplit/>
          <w:trHeight w:val="510"/>
        </w:trPr>
        <w:tc>
          <w:tcPr>
            <w:tcW w:w="2719" w:type="dxa"/>
            <w:vAlign w:val="center"/>
            <w:textDirection w:val="lrTb"/>
            <w:noWrap w:val="false"/>
          </w:tcPr>
          <w:p>
            <w:pPr>
              <w:pStyle w:val="1040"/>
              <w:ind w:firstLine="0"/>
              <w:jc w:val="both"/>
              <w:widowControl w:val="off"/>
              <w:rPr>
                <w:rStyle w:val="1036"/>
                <w:rFonts w:hint="eastAsia" w:ascii="宋体" w:hAnsi="宋体" w:eastAsia="楷体_GB2312" w:cs="宋体"/>
                <w:color w:val="000000"/>
                <w:sz w:val="24"/>
                <w:szCs w:val="20"/>
                <w:highlight w:val="none"/>
                <w:lang w:val="en-US" w:eastAsia="en-US" w:bidi="ar-SA"/>
              </w:rPr>
            </w:pPr>
            <w:r>
              <w:rPr>
                <w:rStyle w:val="1036"/>
                <w:rFonts w:ascii="宋体" w:hAnsi="宋体" w:eastAsia="宋体" w:cs="宋体"/>
                <w:color w:val="000000"/>
                <w:sz w:val="24"/>
                <w:szCs w:val="20"/>
                <w:highlight w:val="none"/>
                <w:lang w:val="en-US" w:eastAsia="en-US" w:bidi="ar-SA"/>
              </w:rPr>
              <w:t xml:space="preserve">职工人数</w:t>
            </w:r>
            <w:r>
              <w:rPr>
                <w:rStyle w:val="1036"/>
                <w:rFonts w:hint="eastAsia" w:ascii="宋体" w:hAnsi="宋体" w:eastAsia="楷体_GB2312" w:cs="宋体"/>
                <w:color w:val="000000"/>
                <w:sz w:val="24"/>
                <w:szCs w:val="20"/>
                <w:highlight w:val="none"/>
                <w:lang w:val="en-US" w:eastAsia="en-US" w:bidi="ar-SA"/>
              </w:rPr>
            </w:r>
            <w:r/>
          </w:p>
        </w:tc>
        <w:tc>
          <w:tcPr>
            <w:tcW w:w="1796" w:type="dxa"/>
            <w:vAlign w:val="top"/>
            <w:textDirection w:val="lrTb"/>
            <w:noWrap w:val="false"/>
          </w:tcPr>
          <w:p>
            <w:pPr>
              <w:pStyle w:val="1040"/>
              <w:ind w:firstLine="0"/>
              <w:jc w:val="left"/>
              <w:widowControl w:val="off"/>
              <w:rPr>
                <w:rStyle w:val="1036"/>
                <w:rFonts w:hint="eastAsia" w:ascii="宋体" w:hAnsi="宋体" w:eastAsia="楷体_GB2312" w:cs="宋体"/>
                <w:color w:val="000000"/>
                <w:sz w:val="24"/>
                <w:szCs w:val="20"/>
                <w:highlight w:val="none"/>
                <w:lang w:val="en-US" w:eastAsia="en-US" w:bidi="ar-SA"/>
              </w:rPr>
            </w:pPr>
            <w:r>
              <w:rPr>
                <w:rStyle w:val="1036"/>
                <w:rFonts w:hint="eastAsia" w:ascii="宋体" w:hAnsi="宋体" w:eastAsia="楷体_GB2312" w:cs="宋体"/>
                <w:color w:val="000000"/>
                <w:sz w:val="24"/>
                <w:szCs w:val="20"/>
                <w:highlight w:val="none"/>
                <w:lang w:val="en-US" w:eastAsia="en-US" w:bidi="ar-SA"/>
              </w:rPr>
            </w:r>
            <w:r/>
          </w:p>
        </w:tc>
        <w:tc>
          <w:tcPr>
            <w:gridSpan w:val="2"/>
            <w:tcW w:w="3517" w:type="dxa"/>
            <w:vAlign w:val="center"/>
            <w:textDirection w:val="lrTb"/>
            <w:noWrap w:val="false"/>
          </w:tcPr>
          <w:p>
            <w:pPr>
              <w:pStyle w:val="1040"/>
              <w:ind w:firstLine="0"/>
              <w:jc w:val="center"/>
              <w:widowControl w:val="off"/>
              <w:rPr>
                <w:rStyle w:val="1036"/>
                <w:rFonts w:hint="eastAsia" w:ascii="宋体" w:hAnsi="宋体" w:eastAsia="楷体_GB2312" w:cs="宋体"/>
                <w:color w:val="000000"/>
                <w:sz w:val="24"/>
                <w:szCs w:val="20"/>
                <w:highlight w:val="none"/>
                <w:lang w:val="en-US" w:eastAsia="en-US" w:bidi="ar-SA"/>
              </w:rPr>
            </w:pPr>
            <w:r>
              <w:rPr>
                <w:rStyle w:val="1036"/>
                <w:rFonts w:ascii="宋体" w:hAnsi="宋体" w:eastAsia="宋体" w:cs="宋体"/>
                <w:color w:val="000000"/>
                <w:sz w:val="24"/>
                <w:szCs w:val="20"/>
                <w:highlight w:val="none"/>
                <w:lang w:val="en-US" w:eastAsia="en-US" w:bidi="ar-SA"/>
              </w:rPr>
              <w:t xml:space="preserve">其中：有中高级以上职称的人数</w:t>
            </w:r>
            <w:r>
              <w:rPr>
                <w:rStyle w:val="1036"/>
                <w:rFonts w:hint="eastAsia" w:ascii="宋体" w:hAnsi="宋体" w:eastAsia="楷体_GB2312" w:cs="宋体"/>
                <w:color w:val="000000"/>
                <w:sz w:val="24"/>
                <w:szCs w:val="20"/>
                <w:highlight w:val="none"/>
                <w:lang w:val="en-US" w:eastAsia="en-US" w:bidi="ar-SA"/>
              </w:rPr>
            </w:r>
            <w:r/>
          </w:p>
        </w:tc>
        <w:tc>
          <w:tcPr>
            <w:tcW w:w="1236" w:type="dxa"/>
            <w:vAlign w:val="top"/>
            <w:textDirection w:val="lrTb"/>
            <w:noWrap w:val="false"/>
          </w:tcPr>
          <w:p>
            <w:pPr>
              <w:pStyle w:val="1040"/>
              <w:ind w:firstLine="0"/>
              <w:jc w:val="left"/>
              <w:widowControl w:val="off"/>
              <w:rPr>
                <w:rStyle w:val="1036"/>
                <w:rFonts w:hint="eastAsia" w:ascii="宋体" w:hAnsi="宋体" w:eastAsia="楷体_GB2312" w:cs="宋体"/>
                <w:color w:val="000000"/>
                <w:sz w:val="24"/>
                <w:szCs w:val="20"/>
                <w:highlight w:val="none"/>
                <w:lang w:val="en-US" w:eastAsia="en-US" w:bidi="ar-SA"/>
              </w:rPr>
            </w:pPr>
            <w:r>
              <w:rPr>
                <w:rStyle w:val="1036"/>
                <w:rFonts w:hint="eastAsia" w:ascii="宋体" w:hAnsi="宋体" w:eastAsia="楷体_GB2312" w:cs="宋体"/>
                <w:color w:val="000000"/>
                <w:sz w:val="24"/>
                <w:szCs w:val="20"/>
                <w:highlight w:val="none"/>
                <w:lang w:val="en-US" w:eastAsia="en-US" w:bidi="ar-SA"/>
              </w:rPr>
            </w:r>
            <w:r/>
          </w:p>
        </w:tc>
      </w:tr>
      <w:tr>
        <w:trPr>
          <w:cantSplit/>
          <w:trHeight w:val="510"/>
        </w:trPr>
        <w:tc>
          <w:tcPr>
            <w:tcW w:w="2719" w:type="dxa"/>
            <w:vAlign w:val="center"/>
            <w:textDirection w:val="lrTb"/>
            <w:noWrap w:val="false"/>
          </w:tcPr>
          <w:p>
            <w:pPr>
              <w:pStyle w:val="1040"/>
              <w:ind w:firstLine="0"/>
              <w:jc w:val="both"/>
              <w:widowControl w:val="off"/>
              <w:rPr>
                <w:rStyle w:val="1036"/>
                <w:rFonts w:hint="eastAsia" w:ascii="宋体" w:hAnsi="宋体" w:eastAsia="楷体_GB2312" w:cs="宋体"/>
                <w:color w:val="000000"/>
                <w:sz w:val="24"/>
                <w:szCs w:val="20"/>
                <w:highlight w:val="none"/>
                <w:lang w:val="en-US" w:eastAsia="en-US" w:bidi="ar-SA"/>
              </w:rPr>
            </w:pPr>
            <w:r>
              <w:rPr>
                <w:rStyle w:val="1036"/>
                <w:rFonts w:ascii="宋体" w:hAnsi="宋体" w:eastAsia="宋体" w:cs="宋体"/>
                <w:color w:val="000000"/>
                <w:sz w:val="24"/>
                <w:szCs w:val="20"/>
                <w:highlight w:val="none"/>
                <w:lang w:val="en-US" w:eastAsia="en-US" w:bidi="ar-SA"/>
              </w:rPr>
              <w:t xml:space="preserve">资产总计</w:t>
            </w:r>
            <w:r>
              <w:rPr>
                <w:rStyle w:val="1036"/>
                <w:rFonts w:hint="eastAsia" w:ascii="宋体" w:hAnsi="宋体" w:eastAsia="楷体_GB2312" w:cs="宋体"/>
                <w:color w:val="000000"/>
                <w:sz w:val="24"/>
                <w:szCs w:val="20"/>
                <w:highlight w:val="none"/>
                <w:lang w:val="en-US" w:eastAsia="en-US" w:bidi="ar-SA"/>
              </w:rPr>
            </w:r>
            <w:r/>
          </w:p>
        </w:tc>
        <w:tc>
          <w:tcPr>
            <w:tcW w:w="1796" w:type="dxa"/>
            <w:vAlign w:val="center"/>
            <w:textDirection w:val="lrTb"/>
            <w:noWrap w:val="false"/>
          </w:tcPr>
          <w:p>
            <w:pPr>
              <w:pStyle w:val="1040"/>
              <w:ind w:firstLine="0"/>
              <w:jc w:val="center"/>
              <w:widowControl w:val="off"/>
              <w:rPr>
                <w:rStyle w:val="1036"/>
                <w:rFonts w:hint="eastAsia" w:ascii="宋体" w:hAnsi="宋体" w:eastAsia="楷体_GB2312" w:cs="宋体"/>
                <w:color w:val="000000"/>
                <w:sz w:val="24"/>
                <w:szCs w:val="20"/>
                <w:highlight w:val="none"/>
                <w:lang w:val="en-US" w:eastAsia="en-US" w:bidi="ar-SA"/>
              </w:rPr>
            </w:pPr>
            <w:r>
              <w:rPr>
                <w:rStyle w:val="1036"/>
                <w:rFonts w:ascii="宋体" w:hAnsi="宋体" w:eastAsia="宋体" w:cs="宋体"/>
                <w:color w:val="000000"/>
                <w:sz w:val="24"/>
                <w:szCs w:val="20"/>
                <w:highlight w:val="none"/>
                <w:lang w:val="en-US" w:eastAsia="en-US" w:bidi="ar-SA"/>
              </w:rPr>
              <w:t xml:space="preserve">         万元</w:t>
            </w:r>
            <w:r>
              <w:rPr>
                <w:rStyle w:val="1036"/>
                <w:rFonts w:hint="eastAsia" w:ascii="宋体" w:hAnsi="宋体" w:eastAsia="楷体_GB2312" w:cs="宋体"/>
                <w:color w:val="000000"/>
                <w:sz w:val="24"/>
                <w:szCs w:val="20"/>
                <w:highlight w:val="none"/>
                <w:lang w:val="en-US" w:eastAsia="en-US" w:bidi="ar-SA"/>
              </w:rPr>
            </w:r>
            <w:r/>
          </w:p>
        </w:tc>
        <w:tc>
          <w:tcPr>
            <w:tcW w:w="1461" w:type="dxa"/>
            <w:vAlign w:val="center"/>
            <w:textDirection w:val="lrTb"/>
            <w:noWrap w:val="false"/>
          </w:tcPr>
          <w:p>
            <w:pPr>
              <w:pStyle w:val="1040"/>
              <w:ind w:firstLine="0"/>
              <w:jc w:val="both"/>
              <w:widowControl w:val="off"/>
              <w:rPr>
                <w:rStyle w:val="1036"/>
                <w:rFonts w:hint="eastAsia" w:ascii="宋体" w:hAnsi="宋体" w:eastAsia="楷体_GB2312" w:cs="宋体"/>
                <w:color w:val="000000"/>
                <w:sz w:val="24"/>
                <w:szCs w:val="20"/>
                <w:highlight w:val="none"/>
                <w:lang w:val="en-US" w:eastAsia="en-US" w:bidi="ar-SA"/>
              </w:rPr>
            </w:pPr>
            <w:r>
              <w:rPr>
                <w:rStyle w:val="1036"/>
                <w:rFonts w:ascii="宋体" w:hAnsi="宋体" w:eastAsia="宋体" w:cs="宋体"/>
                <w:color w:val="000000"/>
                <w:sz w:val="24"/>
                <w:szCs w:val="20"/>
                <w:highlight w:val="none"/>
                <w:lang w:val="en-US" w:eastAsia="en-US" w:bidi="ar-SA"/>
              </w:rPr>
              <w:t xml:space="preserve">净资产</w:t>
            </w:r>
            <w:r>
              <w:rPr>
                <w:rStyle w:val="1036"/>
                <w:rFonts w:hint="eastAsia" w:ascii="宋体" w:hAnsi="宋体" w:eastAsia="楷体_GB2312" w:cs="宋体"/>
                <w:color w:val="000000"/>
                <w:sz w:val="24"/>
                <w:szCs w:val="20"/>
                <w:highlight w:val="none"/>
                <w:lang w:val="en-US" w:eastAsia="en-US" w:bidi="ar-SA"/>
              </w:rPr>
            </w:r>
            <w:r/>
          </w:p>
        </w:tc>
        <w:tc>
          <w:tcPr>
            <w:gridSpan w:val="2"/>
            <w:tcW w:w="3292" w:type="dxa"/>
            <w:vAlign w:val="center"/>
            <w:textDirection w:val="lrTb"/>
            <w:noWrap w:val="false"/>
          </w:tcPr>
          <w:p>
            <w:pPr>
              <w:pStyle w:val="1040"/>
              <w:ind w:firstLine="0"/>
              <w:jc w:val="center"/>
              <w:widowControl w:val="off"/>
              <w:rPr>
                <w:rStyle w:val="1036"/>
                <w:rFonts w:hint="eastAsia" w:ascii="宋体" w:hAnsi="宋体" w:eastAsia="楷体_GB2312" w:cs="宋体"/>
                <w:color w:val="000000"/>
                <w:sz w:val="24"/>
                <w:szCs w:val="20"/>
                <w:highlight w:val="none"/>
                <w:lang w:val="en-US" w:eastAsia="en-US" w:bidi="ar-SA"/>
              </w:rPr>
            </w:pPr>
            <w:r>
              <w:rPr>
                <w:rStyle w:val="1036"/>
                <w:rFonts w:ascii="宋体" w:hAnsi="宋体" w:eastAsia="宋体" w:cs="宋体"/>
                <w:color w:val="000000"/>
                <w:sz w:val="24"/>
                <w:szCs w:val="20"/>
                <w:highlight w:val="none"/>
                <w:lang w:val="en-US" w:eastAsia="en-US" w:bidi="ar-SA"/>
              </w:rPr>
              <w:t xml:space="preserve">                万元</w:t>
            </w:r>
            <w:r>
              <w:rPr>
                <w:rStyle w:val="1036"/>
                <w:rFonts w:hint="eastAsia" w:ascii="宋体" w:hAnsi="宋体" w:eastAsia="楷体_GB2312" w:cs="宋体"/>
                <w:color w:val="000000"/>
                <w:sz w:val="24"/>
                <w:szCs w:val="20"/>
                <w:highlight w:val="none"/>
                <w:lang w:val="en-US" w:eastAsia="en-US" w:bidi="ar-SA"/>
              </w:rPr>
            </w:r>
            <w:r/>
          </w:p>
        </w:tc>
      </w:tr>
      <w:tr>
        <w:trPr>
          <w:cantSplit/>
          <w:trHeight w:val="510"/>
        </w:trPr>
        <w:tc>
          <w:tcPr>
            <w:tcW w:w="2719" w:type="dxa"/>
            <w:vAlign w:val="center"/>
            <w:textDirection w:val="lrTb"/>
            <w:noWrap w:val="false"/>
          </w:tcPr>
          <w:p>
            <w:pPr>
              <w:pStyle w:val="1040"/>
              <w:ind w:firstLine="0"/>
              <w:jc w:val="both"/>
              <w:widowControl w:val="off"/>
              <w:rPr>
                <w:rStyle w:val="1036"/>
                <w:rFonts w:hint="eastAsia" w:ascii="宋体" w:hAnsi="宋体" w:eastAsia="楷体_GB2312" w:cs="宋体"/>
                <w:color w:val="000000"/>
                <w:sz w:val="24"/>
                <w:szCs w:val="20"/>
                <w:highlight w:val="none"/>
                <w:lang w:val="en-US" w:eastAsia="en-US" w:bidi="ar-SA"/>
              </w:rPr>
            </w:pPr>
            <w:r>
              <w:rPr>
                <w:rStyle w:val="1036"/>
                <w:rFonts w:ascii="宋体" w:hAnsi="宋体" w:eastAsia="宋体" w:cs="宋体"/>
                <w:color w:val="000000"/>
                <w:sz w:val="24"/>
                <w:szCs w:val="20"/>
                <w:highlight w:val="none"/>
                <w:lang w:val="en-US" w:eastAsia="en-US" w:bidi="ar-SA"/>
              </w:rPr>
              <w:t xml:space="preserve">股东权益</w:t>
            </w:r>
            <w:r>
              <w:rPr>
                <w:rStyle w:val="1036"/>
                <w:rFonts w:hint="eastAsia" w:ascii="宋体" w:hAnsi="宋体" w:eastAsia="楷体_GB2312" w:cs="宋体"/>
                <w:color w:val="000000"/>
                <w:sz w:val="24"/>
                <w:szCs w:val="20"/>
                <w:highlight w:val="none"/>
                <w:lang w:val="en-US" w:eastAsia="en-US" w:bidi="ar-SA"/>
              </w:rPr>
            </w:r>
            <w:r/>
          </w:p>
        </w:tc>
        <w:tc>
          <w:tcPr>
            <w:tcW w:w="1796" w:type="dxa"/>
            <w:vAlign w:val="center"/>
            <w:textDirection w:val="lrTb"/>
            <w:noWrap w:val="false"/>
          </w:tcPr>
          <w:p>
            <w:pPr>
              <w:pStyle w:val="1040"/>
              <w:ind w:firstLine="0"/>
              <w:jc w:val="center"/>
              <w:widowControl w:val="off"/>
              <w:rPr>
                <w:rStyle w:val="1036"/>
                <w:rFonts w:hint="eastAsia" w:ascii="宋体" w:hAnsi="宋体" w:eastAsia="楷体_GB2312" w:cs="宋体"/>
                <w:color w:val="000000"/>
                <w:sz w:val="24"/>
                <w:szCs w:val="20"/>
                <w:highlight w:val="none"/>
                <w:lang w:val="en-US" w:eastAsia="en-US" w:bidi="ar-SA"/>
              </w:rPr>
            </w:pPr>
            <w:r>
              <w:rPr>
                <w:rStyle w:val="1036"/>
                <w:rFonts w:ascii="宋体" w:hAnsi="宋体" w:eastAsia="宋体" w:cs="宋体"/>
                <w:color w:val="000000"/>
                <w:sz w:val="24"/>
                <w:szCs w:val="20"/>
                <w:highlight w:val="none"/>
                <w:lang w:val="en-US" w:eastAsia="en-US" w:bidi="ar-SA"/>
              </w:rPr>
              <w:t xml:space="preserve">         万元</w:t>
            </w:r>
            <w:r>
              <w:rPr>
                <w:rStyle w:val="1036"/>
                <w:rFonts w:hint="eastAsia" w:ascii="宋体" w:hAnsi="宋体" w:eastAsia="楷体_GB2312" w:cs="宋体"/>
                <w:color w:val="000000"/>
                <w:sz w:val="24"/>
                <w:szCs w:val="20"/>
                <w:highlight w:val="none"/>
                <w:lang w:val="en-US" w:eastAsia="en-US" w:bidi="ar-SA"/>
              </w:rPr>
            </w:r>
            <w:r/>
          </w:p>
        </w:tc>
        <w:tc>
          <w:tcPr>
            <w:tcW w:w="1461" w:type="dxa"/>
            <w:vAlign w:val="center"/>
            <w:textDirection w:val="lrTb"/>
            <w:noWrap w:val="false"/>
          </w:tcPr>
          <w:p>
            <w:pPr>
              <w:pStyle w:val="1040"/>
              <w:ind w:firstLine="0"/>
              <w:jc w:val="both"/>
              <w:widowControl w:val="off"/>
              <w:rPr>
                <w:rStyle w:val="1036"/>
                <w:rFonts w:hint="eastAsia" w:ascii="宋体" w:hAnsi="宋体" w:eastAsia="楷体_GB2312" w:cs="宋体"/>
                <w:color w:val="000000"/>
                <w:sz w:val="24"/>
                <w:szCs w:val="20"/>
                <w:highlight w:val="none"/>
                <w:lang w:val="en-US" w:eastAsia="en-US" w:bidi="ar-SA"/>
              </w:rPr>
            </w:pPr>
            <w:r>
              <w:rPr>
                <w:rStyle w:val="1036"/>
                <w:rFonts w:ascii="宋体" w:hAnsi="宋体" w:eastAsia="宋体" w:cs="宋体"/>
                <w:color w:val="000000"/>
                <w:sz w:val="24"/>
                <w:szCs w:val="20"/>
                <w:highlight w:val="none"/>
                <w:lang w:val="en-US" w:eastAsia="en-US" w:bidi="ar-SA"/>
              </w:rPr>
              <w:t xml:space="preserve">销售收入</w:t>
            </w:r>
            <w:r>
              <w:rPr>
                <w:rStyle w:val="1036"/>
                <w:rFonts w:hint="eastAsia" w:ascii="宋体" w:hAnsi="宋体" w:eastAsia="楷体_GB2312" w:cs="宋体"/>
                <w:color w:val="000000"/>
                <w:sz w:val="24"/>
                <w:szCs w:val="20"/>
                <w:highlight w:val="none"/>
                <w:lang w:val="en-US" w:eastAsia="en-US" w:bidi="ar-SA"/>
              </w:rPr>
            </w:r>
            <w:r/>
          </w:p>
        </w:tc>
        <w:tc>
          <w:tcPr>
            <w:gridSpan w:val="2"/>
            <w:tcW w:w="3292" w:type="dxa"/>
            <w:vAlign w:val="center"/>
            <w:textDirection w:val="lrTb"/>
            <w:noWrap w:val="false"/>
          </w:tcPr>
          <w:p>
            <w:pPr>
              <w:pStyle w:val="1040"/>
              <w:ind w:firstLine="240"/>
              <w:jc w:val="left"/>
              <w:widowControl w:val="off"/>
              <w:rPr>
                <w:rStyle w:val="1036"/>
                <w:rFonts w:hint="eastAsia" w:ascii="宋体" w:hAnsi="宋体" w:eastAsia="楷体_GB2312" w:cs="宋体"/>
                <w:color w:val="000000"/>
                <w:sz w:val="24"/>
                <w:szCs w:val="20"/>
                <w:highlight w:val="none"/>
                <w:lang w:val="en-US" w:eastAsia="en-US" w:bidi="ar-SA"/>
              </w:rPr>
            </w:pPr>
            <w:r>
              <w:rPr>
                <w:rStyle w:val="1036"/>
                <w:rFonts w:hint="eastAsia" w:ascii="宋体" w:hAnsi="宋体" w:eastAsia="宋体" w:cs="宋体"/>
                <w:color w:val="000000"/>
                <w:sz w:val="24"/>
                <w:szCs w:val="20"/>
                <w:highlight w:val="none"/>
                <w:lang w:val="en-US" w:eastAsia="zh-CN" w:bidi="ar-SA"/>
              </w:rPr>
              <w:t xml:space="preserve">2024</w:t>
            </w:r>
            <w:r>
              <w:rPr>
                <w:rStyle w:val="1036"/>
                <w:rFonts w:ascii="宋体" w:hAnsi="宋体" w:eastAsia="宋体" w:cs="宋体"/>
                <w:color w:val="000000"/>
                <w:sz w:val="24"/>
                <w:szCs w:val="20"/>
                <w:highlight w:val="none"/>
                <w:lang w:val="en-US" w:eastAsia="en-US" w:bidi="ar-SA"/>
              </w:rPr>
              <w:t xml:space="preserve">年          万元</w:t>
            </w:r>
            <w:r>
              <w:rPr>
                <w:rStyle w:val="1036"/>
                <w:rFonts w:hint="eastAsia" w:ascii="宋体" w:hAnsi="宋体" w:eastAsia="楷体_GB2312" w:cs="宋体"/>
                <w:color w:val="000000"/>
                <w:sz w:val="24"/>
                <w:szCs w:val="20"/>
                <w:highlight w:val="none"/>
                <w:lang w:val="en-US" w:eastAsia="en-US" w:bidi="ar-SA"/>
              </w:rPr>
            </w:r>
            <w:r/>
          </w:p>
        </w:tc>
      </w:tr>
      <w:tr>
        <w:trPr>
          <w:cantSplit/>
          <w:trHeight w:val="510"/>
        </w:trPr>
        <w:tc>
          <w:tcPr>
            <w:tcW w:w="2719" w:type="dxa"/>
            <w:vAlign w:val="center"/>
            <w:textDirection w:val="lrTb"/>
            <w:noWrap w:val="false"/>
          </w:tcPr>
          <w:p>
            <w:pPr>
              <w:pStyle w:val="1040"/>
              <w:ind w:firstLine="0"/>
              <w:jc w:val="both"/>
              <w:widowControl w:val="off"/>
              <w:rPr>
                <w:rStyle w:val="1036"/>
                <w:rFonts w:hint="eastAsia" w:ascii="宋体" w:hAnsi="宋体" w:eastAsia="楷体_GB2312" w:cs="宋体"/>
                <w:color w:val="000000"/>
                <w:sz w:val="24"/>
                <w:szCs w:val="20"/>
                <w:highlight w:val="none"/>
                <w:lang w:val="en-US" w:eastAsia="en-US" w:bidi="ar-SA"/>
              </w:rPr>
            </w:pPr>
            <w:r>
              <w:rPr>
                <w:rStyle w:val="1036"/>
                <w:rFonts w:ascii="宋体" w:hAnsi="宋体" w:eastAsia="宋体" w:cs="宋体"/>
                <w:color w:val="000000"/>
                <w:sz w:val="24"/>
                <w:szCs w:val="20"/>
                <w:highlight w:val="none"/>
                <w:lang w:val="en-US" w:eastAsia="en-US" w:bidi="ar-SA"/>
              </w:rPr>
              <w:t xml:space="preserve">实现利润</w:t>
            </w:r>
            <w:r>
              <w:rPr>
                <w:rStyle w:val="1036"/>
                <w:rFonts w:hint="eastAsia" w:ascii="宋体" w:hAnsi="宋体" w:eastAsia="楷体_GB2312" w:cs="宋体"/>
                <w:color w:val="000000"/>
                <w:sz w:val="24"/>
                <w:szCs w:val="20"/>
                <w:highlight w:val="none"/>
                <w:lang w:val="en-US" w:eastAsia="en-US" w:bidi="ar-SA"/>
              </w:rPr>
            </w:r>
            <w:r/>
          </w:p>
        </w:tc>
        <w:tc>
          <w:tcPr>
            <w:tcW w:w="1796" w:type="dxa"/>
            <w:vAlign w:val="center"/>
            <w:textDirection w:val="lrTb"/>
            <w:noWrap w:val="false"/>
          </w:tcPr>
          <w:p>
            <w:pPr>
              <w:pStyle w:val="1040"/>
              <w:ind w:firstLine="240"/>
              <w:jc w:val="both"/>
              <w:widowControl w:val="off"/>
              <w:rPr>
                <w:rStyle w:val="1036"/>
                <w:rFonts w:hint="eastAsia" w:ascii="宋体" w:hAnsi="宋体" w:eastAsia="楷体_GB2312" w:cs="宋体"/>
                <w:color w:val="000000"/>
                <w:sz w:val="24"/>
                <w:szCs w:val="20"/>
                <w:highlight w:val="none"/>
                <w:lang w:val="en-US" w:eastAsia="en-US" w:bidi="ar-SA"/>
              </w:rPr>
            </w:pPr>
            <w:r>
              <w:rPr>
                <w:rStyle w:val="1036"/>
                <w:rFonts w:hint="eastAsia" w:ascii="宋体" w:hAnsi="宋体" w:eastAsia="宋体" w:cs="宋体"/>
                <w:color w:val="000000"/>
                <w:sz w:val="24"/>
                <w:szCs w:val="20"/>
                <w:highlight w:val="none"/>
                <w:lang w:val="en-US" w:eastAsia="zh-CN" w:bidi="ar-SA"/>
              </w:rPr>
              <w:t xml:space="preserve">2024</w:t>
            </w:r>
            <w:r>
              <w:rPr>
                <w:rStyle w:val="1036"/>
                <w:rFonts w:ascii="宋体" w:hAnsi="宋体" w:eastAsia="宋体" w:cs="宋体"/>
                <w:color w:val="000000"/>
                <w:sz w:val="24"/>
                <w:szCs w:val="20"/>
                <w:highlight w:val="none"/>
                <w:lang w:val="en-US" w:eastAsia="en-US" w:bidi="ar-SA"/>
              </w:rPr>
              <w:t xml:space="preserve">年  万元</w:t>
            </w:r>
            <w:r>
              <w:rPr>
                <w:rStyle w:val="1036"/>
                <w:rFonts w:hint="eastAsia" w:ascii="宋体" w:hAnsi="宋体" w:eastAsia="楷体_GB2312" w:cs="宋体"/>
                <w:color w:val="000000"/>
                <w:sz w:val="24"/>
                <w:szCs w:val="20"/>
                <w:highlight w:val="none"/>
                <w:lang w:val="en-US" w:eastAsia="en-US" w:bidi="ar-SA"/>
              </w:rPr>
            </w:r>
            <w:r/>
          </w:p>
        </w:tc>
        <w:tc>
          <w:tcPr>
            <w:tcW w:w="1461" w:type="dxa"/>
            <w:vAlign w:val="top"/>
            <w:textDirection w:val="lrTb"/>
            <w:noWrap w:val="false"/>
          </w:tcPr>
          <w:p>
            <w:pPr>
              <w:pStyle w:val="1040"/>
              <w:ind w:firstLine="0"/>
              <w:jc w:val="left"/>
              <w:widowControl w:val="off"/>
              <w:rPr>
                <w:rStyle w:val="1036"/>
                <w:rFonts w:hint="eastAsia" w:ascii="宋体" w:hAnsi="宋体" w:eastAsia="楷体_GB2312" w:cs="宋体"/>
                <w:color w:val="000000"/>
                <w:sz w:val="24"/>
                <w:szCs w:val="20"/>
                <w:highlight w:val="none"/>
                <w:lang w:val="en-US" w:eastAsia="en-US" w:bidi="ar-SA"/>
              </w:rPr>
            </w:pPr>
            <w:r>
              <w:rPr>
                <w:rStyle w:val="1036"/>
                <w:rFonts w:hint="eastAsia" w:ascii="宋体" w:hAnsi="宋体" w:eastAsia="楷体_GB2312" w:cs="宋体"/>
                <w:color w:val="000000"/>
                <w:sz w:val="24"/>
                <w:szCs w:val="20"/>
                <w:highlight w:val="none"/>
                <w:lang w:val="en-US" w:eastAsia="en-US" w:bidi="ar-SA"/>
              </w:rPr>
            </w:r>
            <w:r/>
          </w:p>
        </w:tc>
        <w:tc>
          <w:tcPr>
            <w:gridSpan w:val="2"/>
            <w:tcW w:w="3292" w:type="dxa"/>
            <w:vAlign w:val="top"/>
            <w:textDirection w:val="lrTb"/>
            <w:noWrap w:val="false"/>
          </w:tcPr>
          <w:p>
            <w:pPr>
              <w:pStyle w:val="1040"/>
              <w:ind w:firstLine="0"/>
              <w:jc w:val="left"/>
              <w:widowControl w:val="off"/>
              <w:rPr>
                <w:rStyle w:val="1036"/>
                <w:rFonts w:hint="eastAsia" w:ascii="宋体" w:hAnsi="宋体" w:eastAsia="楷体_GB2312" w:cs="宋体"/>
                <w:color w:val="000000"/>
                <w:sz w:val="24"/>
                <w:szCs w:val="20"/>
                <w:highlight w:val="none"/>
                <w:lang w:val="en-US" w:eastAsia="en-US" w:bidi="ar-SA"/>
              </w:rPr>
            </w:pPr>
            <w:r>
              <w:rPr>
                <w:rStyle w:val="1036"/>
                <w:rFonts w:hint="eastAsia" w:ascii="宋体" w:hAnsi="宋体" w:eastAsia="楷体_GB2312" w:cs="宋体"/>
                <w:color w:val="000000"/>
                <w:sz w:val="24"/>
                <w:szCs w:val="20"/>
                <w:highlight w:val="none"/>
                <w:lang w:val="en-US" w:eastAsia="en-US" w:bidi="ar-SA"/>
              </w:rPr>
            </w:r>
            <w:r/>
          </w:p>
        </w:tc>
      </w:tr>
      <w:tr>
        <w:trPr>
          <w:cantSplit/>
          <w:trHeight w:val="510"/>
        </w:trPr>
        <w:tc>
          <w:tcPr>
            <w:tcW w:w="2719" w:type="dxa"/>
            <w:vAlign w:val="center"/>
            <w:textDirection w:val="lrTb"/>
            <w:noWrap w:val="false"/>
          </w:tcPr>
          <w:p>
            <w:pPr>
              <w:pStyle w:val="1040"/>
              <w:ind w:firstLine="0"/>
              <w:jc w:val="center"/>
              <w:widowControl w:val="off"/>
              <w:rPr>
                <w:rStyle w:val="1036"/>
                <w:rFonts w:hint="eastAsia" w:ascii="宋体" w:hAnsi="宋体" w:eastAsia="楷体_GB2312" w:cs="宋体"/>
                <w:color w:val="000000"/>
                <w:sz w:val="24"/>
                <w:szCs w:val="20"/>
                <w:highlight w:val="none"/>
                <w:lang w:val="en-US" w:eastAsia="en-US" w:bidi="ar-SA"/>
              </w:rPr>
            </w:pPr>
            <w:r>
              <w:rPr>
                <w:rStyle w:val="1036"/>
                <w:rFonts w:ascii="宋体" w:hAnsi="宋体" w:eastAsia="宋体" w:cs="宋体"/>
                <w:color w:val="000000"/>
                <w:sz w:val="24"/>
                <w:szCs w:val="20"/>
                <w:highlight w:val="none"/>
                <w:lang w:val="en-US" w:eastAsia="en-US" w:bidi="ar-SA"/>
              </w:rPr>
              <w:t xml:space="preserve">营业面积（含厂房面积）</w:t>
            </w:r>
            <w:r>
              <w:rPr>
                <w:rStyle w:val="1036"/>
                <w:rFonts w:hint="eastAsia" w:ascii="宋体" w:hAnsi="宋体" w:eastAsia="楷体_GB2312" w:cs="宋体"/>
                <w:color w:val="000000"/>
                <w:sz w:val="24"/>
                <w:szCs w:val="20"/>
                <w:highlight w:val="none"/>
                <w:lang w:val="en-US" w:eastAsia="en-US" w:bidi="ar-SA"/>
              </w:rPr>
            </w:r>
            <w:r/>
          </w:p>
        </w:tc>
        <w:tc>
          <w:tcPr>
            <w:tcW w:w="1796" w:type="dxa"/>
            <w:vAlign w:val="center"/>
            <w:textDirection w:val="lrTb"/>
            <w:noWrap w:val="false"/>
          </w:tcPr>
          <w:p>
            <w:pPr>
              <w:pStyle w:val="1040"/>
              <w:ind w:firstLine="0"/>
              <w:jc w:val="both"/>
              <w:widowControl w:val="off"/>
              <w:rPr>
                <w:rStyle w:val="1036"/>
                <w:rFonts w:hint="eastAsia" w:ascii="宋体" w:hAnsi="宋体" w:eastAsia="楷体_GB2312" w:cs="宋体"/>
                <w:color w:val="000000"/>
                <w:sz w:val="24"/>
                <w:szCs w:val="20"/>
                <w:highlight w:val="none"/>
                <w:lang w:val="en-US" w:eastAsia="en-US" w:bidi="ar-SA"/>
              </w:rPr>
            </w:pPr>
            <w:r>
              <w:rPr>
                <w:rStyle w:val="1036"/>
                <w:rFonts w:ascii="宋体" w:hAnsi="宋体" w:eastAsia="宋体" w:cs="宋体"/>
                <w:color w:val="000000"/>
                <w:sz w:val="24"/>
                <w:szCs w:val="20"/>
                <w:highlight w:val="none"/>
                <w:lang w:val="en-US" w:eastAsia="en-US" w:bidi="ar-SA"/>
              </w:rPr>
              <w:t xml:space="preserve">        平方米</w:t>
            </w:r>
            <w:r>
              <w:rPr>
                <w:rStyle w:val="1036"/>
                <w:rFonts w:hint="eastAsia" w:ascii="宋体" w:hAnsi="宋体" w:eastAsia="楷体_GB2312" w:cs="宋体"/>
                <w:color w:val="000000"/>
                <w:sz w:val="24"/>
                <w:szCs w:val="20"/>
                <w:highlight w:val="none"/>
                <w:lang w:val="en-US" w:eastAsia="en-US" w:bidi="ar-SA"/>
              </w:rPr>
            </w:r>
            <w:r/>
          </w:p>
        </w:tc>
        <w:tc>
          <w:tcPr>
            <w:tcW w:w="1461" w:type="dxa"/>
            <w:vAlign w:val="center"/>
            <w:textDirection w:val="lrTb"/>
            <w:noWrap w:val="false"/>
          </w:tcPr>
          <w:p>
            <w:pPr>
              <w:pStyle w:val="1040"/>
              <w:ind w:firstLine="0"/>
              <w:jc w:val="both"/>
              <w:widowControl w:val="off"/>
              <w:rPr>
                <w:rStyle w:val="1036"/>
                <w:rFonts w:hint="eastAsia" w:ascii="宋体" w:hAnsi="宋体" w:eastAsia="楷体_GB2312" w:cs="宋体"/>
                <w:color w:val="000000"/>
                <w:sz w:val="24"/>
                <w:szCs w:val="20"/>
                <w:highlight w:val="none"/>
                <w:lang w:val="en-US" w:eastAsia="en-US" w:bidi="ar-SA"/>
              </w:rPr>
            </w:pPr>
            <w:r>
              <w:rPr>
                <w:rStyle w:val="1036"/>
                <w:rFonts w:ascii="宋体" w:hAnsi="宋体" w:eastAsia="宋体" w:cs="宋体"/>
                <w:color w:val="000000"/>
                <w:sz w:val="24"/>
                <w:szCs w:val="20"/>
                <w:highlight w:val="none"/>
                <w:lang w:val="en-US" w:eastAsia="en-US" w:bidi="ar-SA"/>
              </w:rPr>
              <w:t xml:space="preserve">其中：</w:t>
            </w:r>
            <w:r>
              <w:rPr>
                <w:rStyle w:val="1036"/>
                <w:rFonts w:hint="eastAsia" w:ascii="宋体" w:hAnsi="宋体" w:eastAsia="楷体_GB2312" w:cs="宋体"/>
                <w:color w:val="000000"/>
                <w:sz w:val="24"/>
                <w:szCs w:val="20"/>
                <w:highlight w:val="none"/>
                <w:lang w:val="en-US" w:eastAsia="en-US" w:bidi="ar-SA"/>
              </w:rPr>
            </w:r>
            <w:r/>
          </w:p>
        </w:tc>
        <w:tc>
          <w:tcPr>
            <w:gridSpan w:val="2"/>
            <w:tcW w:w="3292" w:type="dxa"/>
            <w:vAlign w:val="top"/>
            <w:textDirection w:val="lrTb"/>
            <w:noWrap w:val="false"/>
          </w:tcPr>
          <w:p>
            <w:pPr>
              <w:pStyle w:val="1040"/>
              <w:ind w:firstLine="0"/>
              <w:jc w:val="left"/>
              <w:widowControl w:val="off"/>
              <w:rPr>
                <w:rStyle w:val="1036"/>
                <w:rFonts w:hint="eastAsia" w:ascii="宋体" w:hAnsi="宋体" w:eastAsia="楷体_GB2312" w:cs="宋体"/>
                <w:color w:val="000000"/>
                <w:sz w:val="24"/>
                <w:szCs w:val="20"/>
                <w:highlight w:val="none"/>
                <w:lang w:val="en-US" w:eastAsia="en-US" w:bidi="ar-SA"/>
              </w:rPr>
            </w:pPr>
            <w:r>
              <w:rPr>
                <w:rStyle w:val="1036"/>
                <w:rFonts w:ascii="宋体" w:hAnsi="宋体" w:eastAsia="宋体" w:cs="宋体"/>
                <w:color w:val="000000"/>
                <w:sz w:val="24"/>
                <w:szCs w:val="20"/>
                <w:highlight w:val="none"/>
                <w:lang w:val="en-US" w:eastAsia="en-US" w:bidi="ar-SA"/>
              </w:rPr>
              <w:t xml:space="preserve">自有面积         平方米</w:t>
            </w:r>
            <w:r>
              <w:rPr>
                <w:rStyle w:val="1036"/>
                <w:rFonts w:hint="eastAsia" w:ascii="宋体" w:hAnsi="宋体" w:eastAsia="楷体_GB2312" w:cs="宋体"/>
                <w:color w:val="000000"/>
                <w:sz w:val="24"/>
                <w:szCs w:val="20"/>
                <w:highlight w:val="none"/>
                <w:lang w:val="en-US" w:eastAsia="en-US" w:bidi="ar-SA"/>
              </w:rPr>
            </w:r>
            <w:r/>
          </w:p>
          <w:p>
            <w:pPr>
              <w:pStyle w:val="1040"/>
              <w:ind w:firstLine="0"/>
              <w:jc w:val="left"/>
              <w:widowControl w:val="off"/>
              <w:rPr>
                <w:rStyle w:val="1036"/>
                <w:rFonts w:hint="eastAsia" w:ascii="宋体" w:hAnsi="宋体" w:eastAsia="楷体_GB2312" w:cs="宋体"/>
                <w:color w:val="000000"/>
                <w:sz w:val="24"/>
                <w:szCs w:val="20"/>
                <w:highlight w:val="none"/>
                <w:lang w:val="en-US" w:eastAsia="en-US" w:bidi="ar-SA"/>
              </w:rPr>
            </w:pPr>
            <w:r>
              <w:rPr>
                <w:rStyle w:val="1036"/>
                <w:rFonts w:ascii="宋体" w:hAnsi="宋体" w:eastAsia="宋体" w:cs="宋体"/>
                <w:color w:val="000000"/>
                <w:sz w:val="24"/>
                <w:szCs w:val="20"/>
                <w:highlight w:val="none"/>
                <w:lang w:val="en-US" w:eastAsia="en-US" w:bidi="ar-SA"/>
              </w:rPr>
              <w:t xml:space="preserve">承租面积         平方米</w:t>
            </w:r>
            <w:r>
              <w:rPr>
                <w:rStyle w:val="1036"/>
                <w:rFonts w:hint="eastAsia" w:ascii="宋体" w:hAnsi="宋体" w:eastAsia="楷体_GB2312" w:cs="宋体"/>
                <w:color w:val="000000"/>
                <w:sz w:val="24"/>
                <w:szCs w:val="20"/>
                <w:highlight w:val="none"/>
                <w:lang w:val="en-US" w:eastAsia="en-US" w:bidi="ar-SA"/>
              </w:rPr>
            </w:r>
            <w:r/>
          </w:p>
        </w:tc>
      </w:tr>
      <w:tr>
        <w:trPr>
          <w:cantSplit/>
          <w:trHeight w:val="510"/>
        </w:trPr>
        <w:tc>
          <w:tcPr>
            <w:tcW w:w="2719" w:type="dxa"/>
            <w:vAlign w:val="center"/>
            <w:textDirection w:val="lrTb"/>
            <w:noWrap w:val="false"/>
          </w:tcPr>
          <w:p>
            <w:pPr>
              <w:pStyle w:val="1040"/>
              <w:ind w:firstLine="0"/>
              <w:jc w:val="both"/>
              <w:widowControl w:val="off"/>
              <w:rPr>
                <w:rStyle w:val="1036"/>
                <w:rFonts w:hint="eastAsia" w:ascii="宋体" w:hAnsi="宋体" w:eastAsia="楷体_GB2312" w:cs="宋体"/>
                <w:color w:val="000000"/>
                <w:sz w:val="24"/>
                <w:szCs w:val="20"/>
                <w:highlight w:val="none"/>
                <w:lang w:val="en-US" w:eastAsia="en-US" w:bidi="ar-SA"/>
              </w:rPr>
            </w:pPr>
            <w:r>
              <w:rPr>
                <w:rStyle w:val="1036"/>
                <w:rFonts w:ascii="宋体" w:hAnsi="宋体" w:eastAsia="宋体" w:cs="宋体"/>
                <w:color w:val="000000"/>
                <w:sz w:val="24"/>
                <w:szCs w:val="20"/>
                <w:highlight w:val="none"/>
                <w:lang w:val="en-US" w:eastAsia="en-US" w:bidi="ar-SA"/>
              </w:rPr>
              <w:t xml:space="preserve">单位简历及内设机构情况</w:t>
            </w:r>
            <w:r>
              <w:rPr>
                <w:rStyle w:val="1036"/>
                <w:rFonts w:hint="eastAsia" w:ascii="宋体" w:hAnsi="宋体" w:eastAsia="楷体_GB2312" w:cs="宋体"/>
                <w:color w:val="000000"/>
                <w:sz w:val="24"/>
                <w:szCs w:val="20"/>
                <w:highlight w:val="none"/>
                <w:lang w:val="en-US" w:eastAsia="en-US" w:bidi="ar-SA"/>
              </w:rPr>
            </w:r>
            <w:r/>
          </w:p>
        </w:tc>
        <w:tc>
          <w:tcPr>
            <w:gridSpan w:val="4"/>
            <w:tcW w:w="6549" w:type="dxa"/>
            <w:vAlign w:val="top"/>
            <w:textDirection w:val="lrTb"/>
            <w:noWrap w:val="false"/>
          </w:tcPr>
          <w:p>
            <w:pPr>
              <w:pStyle w:val="1040"/>
              <w:ind w:firstLine="0"/>
              <w:jc w:val="left"/>
              <w:widowControl w:val="off"/>
              <w:rPr>
                <w:rStyle w:val="1036"/>
                <w:rFonts w:hint="eastAsia" w:ascii="宋体" w:hAnsi="宋体" w:eastAsia="楷体_GB2312" w:cs="宋体"/>
                <w:color w:val="000000"/>
                <w:sz w:val="24"/>
                <w:szCs w:val="20"/>
                <w:highlight w:val="none"/>
                <w:lang w:val="en-US" w:eastAsia="en-US" w:bidi="ar-SA"/>
              </w:rPr>
            </w:pPr>
            <w:r>
              <w:rPr>
                <w:rStyle w:val="1036"/>
                <w:rFonts w:hint="eastAsia" w:ascii="宋体" w:hAnsi="宋体" w:eastAsia="楷体_GB2312" w:cs="宋体"/>
                <w:color w:val="000000"/>
                <w:sz w:val="24"/>
                <w:szCs w:val="20"/>
                <w:highlight w:val="none"/>
                <w:lang w:val="en-US" w:eastAsia="en-US" w:bidi="ar-SA"/>
              </w:rPr>
            </w:r>
            <w:r/>
          </w:p>
        </w:tc>
      </w:tr>
      <w:tr>
        <w:trPr>
          <w:cantSplit/>
          <w:trHeight w:val="510"/>
        </w:trPr>
        <w:tc>
          <w:tcPr>
            <w:tcW w:w="2719" w:type="dxa"/>
            <w:vAlign w:val="center"/>
            <w:textDirection w:val="lrTb"/>
            <w:noWrap w:val="false"/>
          </w:tcPr>
          <w:p>
            <w:pPr>
              <w:pStyle w:val="1040"/>
              <w:ind w:firstLine="0"/>
              <w:jc w:val="both"/>
              <w:widowControl w:val="off"/>
              <w:rPr>
                <w:rStyle w:val="1036"/>
                <w:rFonts w:hint="eastAsia" w:ascii="宋体" w:hAnsi="宋体" w:eastAsia="楷体_GB2312" w:cs="宋体"/>
                <w:color w:val="000000"/>
                <w:sz w:val="24"/>
                <w:szCs w:val="20"/>
                <w:highlight w:val="none"/>
                <w:lang w:val="en-US" w:eastAsia="en-US" w:bidi="ar-SA"/>
              </w:rPr>
            </w:pPr>
            <w:r>
              <w:rPr>
                <w:rStyle w:val="1036"/>
                <w:rFonts w:ascii="宋体" w:hAnsi="宋体" w:eastAsia="宋体" w:cs="宋体"/>
                <w:color w:val="000000"/>
                <w:sz w:val="24"/>
                <w:szCs w:val="20"/>
                <w:highlight w:val="none"/>
                <w:lang w:val="en-US" w:eastAsia="en-US" w:bidi="ar-SA"/>
              </w:rPr>
              <w:t xml:space="preserve">单位优势及特长</w:t>
            </w:r>
            <w:r>
              <w:rPr>
                <w:rStyle w:val="1036"/>
                <w:rFonts w:hint="eastAsia" w:ascii="宋体" w:hAnsi="宋体" w:eastAsia="楷体_GB2312" w:cs="宋体"/>
                <w:color w:val="000000"/>
                <w:sz w:val="24"/>
                <w:szCs w:val="20"/>
                <w:highlight w:val="none"/>
                <w:lang w:val="en-US" w:eastAsia="en-US" w:bidi="ar-SA"/>
              </w:rPr>
            </w:r>
            <w:r/>
          </w:p>
        </w:tc>
        <w:tc>
          <w:tcPr>
            <w:gridSpan w:val="4"/>
            <w:tcW w:w="6549" w:type="dxa"/>
            <w:vAlign w:val="top"/>
            <w:textDirection w:val="lrTb"/>
            <w:noWrap w:val="false"/>
          </w:tcPr>
          <w:p>
            <w:pPr>
              <w:pStyle w:val="1040"/>
              <w:ind w:firstLine="0"/>
              <w:jc w:val="left"/>
              <w:widowControl w:val="off"/>
              <w:rPr>
                <w:rStyle w:val="1036"/>
                <w:rFonts w:hint="eastAsia" w:ascii="宋体" w:hAnsi="宋体" w:eastAsia="楷体_GB2312" w:cs="宋体"/>
                <w:color w:val="000000"/>
                <w:sz w:val="24"/>
                <w:szCs w:val="20"/>
                <w:highlight w:val="none"/>
                <w:lang w:val="en-US" w:eastAsia="en-US" w:bidi="ar-SA"/>
              </w:rPr>
            </w:pPr>
            <w:r>
              <w:rPr>
                <w:rStyle w:val="1036"/>
                <w:rFonts w:hint="eastAsia" w:ascii="宋体" w:hAnsi="宋体" w:eastAsia="楷体_GB2312" w:cs="宋体"/>
                <w:color w:val="000000"/>
                <w:sz w:val="24"/>
                <w:szCs w:val="20"/>
                <w:highlight w:val="none"/>
                <w:lang w:val="en-US" w:eastAsia="en-US" w:bidi="ar-SA"/>
              </w:rPr>
            </w:r>
            <w:r/>
          </w:p>
        </w:tc>
      </w:tr>
      <w:tr>
        <w:trPr>
          <w:cantSplit/>
          <w:trHeight w:val="510"/>
        </w:trPr>
        <w:tc>
          <w:tcPr>
            <w:tcW w:w="2719" w:type="dxa"/>
            <w:vAlign w:val="center"/>
            <w:textDirection w:val="lrTb"/>
            <w:noWrap w:val="false"/>
          </w:tcPr>
          <w:p>
            <w:pPr>
              <w:pStyle w:val="1040"/>
              <w:ind w:firstLine="0"/>
              <w:jc w:val="both"/>
              <w:widowControl w:val="off"/>
              <w:rPr>
                <w:rStyle w:val="1036"/>
                <w:rFonts w:hint="eastAsia" w:ascii="宋体" w:hAnsi="宋体" w:eastAsia="楷体_GB2312" w:cs="宋体"/>
                <w:color w:val="000000"/>
                <w:sz w:val="24"/>
                <w:szCs w:val="20"/>
                <w:highlight w:val="none"/>
                <w:lang w:val="en-US" w:eastAsia="en-US" w:bidi="ar-SA"/>
              </w:rPr>
            </w:pPr>
            <w:r>
              <w:rPr>
                <w:rStyle w:val="1036"/>
                <w:rFonts w:ascii="宋体" w:hAnsi="宋体" w:eastAsia="宋体" w:cs="宋体"/>
                <w:color w:val="000000"/>
                <w:sz w:val="24"/>
                <w:szCs w:val="20"/>
                <w:highlight w:val="none"/>
                <w:lang w:val="en-US" w:eastAsia="en-US" w:bidi="ar-SA"/>
              </w:rPr>
              <w:t xml:space="preserve">近三年来完成或正在履行的重大合同情况</w:t>
            </w:r>
            <w:r>
              <w:rPr>
                <w:rStyle w:val="1036"/>
                <w:rFonts w:hint="eastAsia" w:ascii="宋体" w:hAnsi="宋体" w:eastAsia="楷体_GB2312" w:cs="宋体"/>
                <w:color w:val="000000"/>
                <w:sz w:val="24"/>
                <w:szCs w:val="20"/>
                <w:highlight w:val="none"/>
                <w:lang w:val="en-US" w:eastAsia="en-US" w:bidi="ar-SA"/>
              </w:rPr>
            </w:r>
            <w:r/>
          </w:p>
        </w:tc>
        <w:tc>
          <w:tcPr>
            <w:gridSpan w:val="4"/>
            <w:tcW w:w="6549" w:type="dxa"/>
            <w:vAlign w:val="top"/>
            <w:textDirection w:val="lrTb"/>
            <w:noWrap w:val="false"/>
          </w:tcPr>
          <w:p>
            <w:pPr>
              <w:pStyle w:val="1040"/>
              <w:ind w:firstLine="0"/>
              <w:jc w:val="left"/>
              <w:widowControl w:val="off"/>
              <w:rPr>
                <w:rStyle w:val="1036"/>
                <w:rFonts w:hint="eastAsia" w:ascii="宋体" w:hAnsi="宋体" w:eastAsia="楷体_GB2312" w:cs="宋体"/>
                <w:color w:val="000000"/>
                <w:sz w:val="24"/>
                <w:szCs w:val="20"/>
                <w:highlight w:val="none"/>
                <w:lang w:val="en-US" w:eastAsia="en-US" w:bidi="ar-SA"/>
              </w:rPr>
            </w:pPr>
            <w:r>
              <w:rPr>
                <w:rStyle w:val="1036"/>
                <w:rFonts w:hint="eastAsia" w:ascii="宋体" w:hAnsi="宋体" w:eastAsia="楷体_GB2312" w:cs="宋体"/>
                <w:color w:val="000000"/>
                <w:sz w:val="24"/>
                <w:szCs w:val="20"/>
                <w:highlight w:val="none"/>
                <w:lang w:val="en-US" w:eastAsia="en-US" w:bidi="ar-SA"/>
              </w:rPr>
            </w:r>
            <w:r/>
          </w:p>
        </w:tc>
      </w:tr>
      <w:tr>
        <w:trPr>
          <w:cantSplit/>
          <w:trHeight w:val="510"/>
        </w:trPr>
        <w:tc>
          <w:tcPr>
            <w:tcW w:w="2719" w:type="dxa"/>
            <w:vAlign w:val="center"/>
            <w:textDirection w:val="lrTb"/>
            <w:noWrap w:val="false"/>
          </w:tcPr>
          <w:p>
            <w:pPr>
              <w:pStyle w:val="1040"/>
              <w:ind w:firstLine="0"/>
              <w:jc w:val="both"/>
              <w:widowControl w:val="off"/>
              <w:rPr>
                <w:rStyle w:val="1036"/>
                <w:rFonts w:hint="eastAsia" w:ascii="宋体" w:hAnsi="宋体" w:eastAsia="楷体_GB2312" w:cs="宋体"/>
                <w:color w:val="000000"/>
                <w:sz w:val="24"/>
                <w:szCs w:val="20"/>
                <w:highlight w:val="none"/>
                <w:lang w:val="en-US" w:eastAsia="en-US" w:bidi="ar-SA"/>
              </w:rPr>
            </w:pPr>
            <w:r>
              <w:rPr>
                <w:rStyle w:val="1036"/>
                <w:rFonts w:ascii="宋体" w:hAnsi="宋体" w:eastAsia="宋体" w:cs="宋体"/>
                <w:color w:val="000000"/>
                <w:sz w:val="24"/>
                <w:szCs w:val="20"/>
                <w:highlight w:val="none"/>
                <w:lang w:val="en-US" w:eastAsia="en-US" w:bidi="ar-SA"/>
              </w:rPr>
              <w:t xml:space="preserve">最近</w:t>
            </w:r>
            <w:r>
              <w:rPr>
                <w:rStyle w:val="1036"/>
                <w:rFonts w:hint="eastAsia" w:ascii="宋体" w:hAnsi="宋体" w:eastAsia="宋体" w:cs="宋体"/>
                <w:color w:val="000000"/>
                <w:sz w:val="24"/>
                <w:szCs w:val="20"/>
                <w:highlight w:val="none"/>
                <w:lang w:val="en-US" w:eastAsia="en-US" w:bidi="ar-SA"/>
              </w:rPr>
              <w:t xml:space="preserve">3</w:t>
            </w:r>
            <w:r>
              <w:rPr>
                <w:rStyle w:val="1036"/>
                <w:rFonts w:ascii="宋体" w:hAnsi="宋体" w:eastAsia="宋体" w:cs="宋体"/>
                <w:color w:val="000000"/>
                <w:sz w:val="24"/>
                <w:szCs w:val="20"/>
                <w:highlight w:val="none"/>
                <w:lang w:val="en-US" w:eastAsia="en-US" w:bidi="ar-SA"/>
              </w:rPr>
              <w:t xml:space="preserve">年内在经营过程中受到何种奖励或处分（包括情况和结果）</w:t>
            </w:r>
            <w:r>
              <w:rPr>
                <w:rStyle w:val="1036"/>
                <w:rFonts w:hint="eastAsia" w:ascii="宋体" w:hAnsi="宋体" w:eastAsia="楷体_GB2312" w:cs="宋体"/>
                <w:color w:val="000000"/>
                <w:sz w:val="24"/>
                <w:szCs w:val="20"/>
                <w:highlight w:val="none"/>
                <w:lang w:val="en-US" w:eastAsia="en-US" w:bidi="ar-SA"/>
              </w:rPr>
            </w:r>
            <w:r/>
          </w:p>
        </w:tc>
        <w:tc>
          <w:tcPr>
            <w:gridSpan w:val="4"/>
            <w:tcW w:w="6549" w:type="dxa"/>
            <w:vAlign w:val="top"/>
            <w:textDirection w:val="lrTb"/>
            <w:noWrap w:val="false"/>
          </w:tcPr>
          <w:p>
            <w:pPr>
              <w:pStyle w:val="1040"/>
              <w:ind w:firstLine="0"/>
              <w:jc w:val="left"/>
              <w:widowControl w:val="off"/>
              <w:rPr>
                <w:rStyle w:val="1036"/>
                <w:rFonts w:hint="eastAsia" w:ascii="宋体" w:hAnsi="宋体" w:eastAsia="楷体_GB2312" w:cs="宋体"/>
                <w:color w:val="000000"/>
                <w:sz w:val="24"/>
                <w:szCs w:val="20"/>
                <w:highlight w:val="none"/>
                <w:lang w:val="en-US" w:eastAsia="en-US" w:bidi="ar-SA"/>
              </w:rPr>
            </w:pPr>
            <w:r>
              <w:rPr>
                <w:rStyle w:val="1036"/>
                <w:rFonts w:hint="eastAsia" w:ascii="宋体" w:hAnsi="宋体" w:eastAsia="楷体_GB2312" w:cs="宋体"/>
                <w:color w:val="000000"/>
                <w:sz w:val="24"/>
                <w:szCs w:val="20"/>
                <w:highlight w:val="none"/>
                <w:lang w:val="en-US" w:eastAsia="en-US" w:bidi="ar-SA"/>
              </w:rPr>
            </w:r>
            <w:r/>
          </w:p>
        </w:tc>
      </w:tr>
      <w:tr>
        <w:trPr>
          <w:cantSplit/>
          <w:trHeight w:val="510"/>
        </w:trPr>
        <w:tc>
          <w:tcPr>
            <w:tcW w:w="2719" w:type="dxa"/>
            <w:vAlign w:val="center"/>
            <w:textDirection w:val="lrTb"/>
            <w:noWrap w:val="false"/>
          </w:tcPr>
          <w:p>
            <w:pPr>
              <w:pStyle w:val="1040"/>
              <w:ind w:firstLine="0"/>
              <w:jc w:val="both"/>
              <w:widowControl w:val="off"/>
              <w:rPr>
                <w:rStyle w:val="1036"/>
                <w:rFonts w:hint="eastAsia" w:ascii="宋体" w:hAnsi="宋体" w:eastAsia="楷体_GB2312" w:cs="宋体"/>
                <w:color w:val="000000"/>
                <w:sz w:val="24"/>
                <w:szCs w:val="20"/>
                <w:highlight w:val="none"/>
                <w:lang w:val="en-US" w:eastAsia="en-US" w:bidi="ar-SA"/>
              </w:rPr>
            </w:pPr>
            <w:r>
              <w:rPr>
                <w:rStyle w:val="1036"/>
                <w:rFonts w:ascii="宋体" w:hAnsi="宋体" w:eastAsia="宋体" w:cs="宋体"/>
                <w:color w:val="000000"/>
                <w:sz w:val="24"/>
                <w:szCs w:val="20"/>
                <w:highlight w:val="none"/>
                <w:lang w:val="en-US" w:eastAsia="en-US" w:bidi="ar-SA"/>
              </w:rPr>
              <w:t xml:space="preserve">最近3年内有无因售假、售劣或是其他原因被消费者投诉或起诉的情况及说明（包括解决方式和结果）</w:t>
            </w:r>
            <w:r>
              <w:rPr>
                <w:rStyle w:val="1036"/>
                <w:rFonts w:hint="eastAsia" w:ascii="宋体" w:hAnsi="宋体" w:eastAsia="楷体_GB2312" w:cs="宋体"/>
                <w:color w:val="000000"/>
                <w:sz w:val="24"/>
                <w:szCs w:val="20"/>
                <w:highlight w:val="none"/>
                <w:lang w:val="en-US" w:eastAsia="en-US" w:bidi="ar-SA"/>
              </w:rPr>
            </w:r>
            <w:r/>
          </w:p>
        </w:tc>
        <w:tc>
          <w:tcPr>
            <w:gridSpan w:val="4"/>
            <w:tcW w:w="6549" w:type="dxa"/>
            <w:vAlign w:val="top"/>
            <w:textDirection w:val="lrTb"/>
            <w:noWrap w:val="false"/>
          </w:tcPr>
          <w:p>
            <w:pPr>
              <w:pStyle w:val="1040"/>
              <w:ind w:firstLine="0"/>
              <w:jc w:val="left"/>
              <w:widowControl w:val="off"/>
              <w:rPr>
                <w:rStyle w:val="1036"/>
                <w:rFonts w:hint="eastAsia" w:ascii="宋体" w:hAnsi="宋体" w:eastAsia="楷体_GB2312" w:cs="宋体"/>
                <w:color w:val="000000"/>
                <w:sz w:val="24"/>
                <w:szCs w:val="20"/>
                <w:highlight w:val="none"/>
                <w:lang w:val="en-US" w:eastAsia="en-US" w:bidi="ar-SA"/>
              </w:rPr>
            </w:pPr>
            <w:r>
              <w:rPr>
                <w:rStyle w:val="1036"/>
                <w:rFonts w:hint="eastAsia" w:ascii="宋体" w:hAnsi="宋体" w:eastAsia="楷体_GB2312" w:cs="宋体"/>
                <w:color w:val="000000"/>
                <w:sz w:val="24"/>
                <w:szCs w:val="20"/>
                <w:highlight w:val="none"/>
                <w:lang w:val="en-US" w:eastAsia="en-US" w:bidi="ar-SA"/>
              </w:rPr>
            </w:r>
            <w:r/>
          </w:p>
        </w:tc>
      </w:tr>
      <w:tr>
        <w:trPr>
          <w:cantSplit/>
          <w:trHeight w:val="510"/>
        </w:trPr>
        <w:tc>
          <w:tcPr>
            <w:tcW w:w="2719" w:type="dxa"/>
            <w:vAlign w:val="center"/>
            <w:textDirection w:val="lrTb"/>
            <w:noWrap w:val="false"/>
          </w:tcPr>
          <w:p>
            <w:pPr>
              <w:pStyle w:val="1040"/>
              <w:ind w:firstLine="0"/>
              <w:jc w:val="both"/>
              <w:widowControl w:val="off"/>
              <w:rPr>
                <w:rStyle w:val="1036"/>
                <w:rFonts w:hint="eastAsia" w:ascii="宋体" w:hAnsi="宋体" w:eastAsia="楷体_GB2312" w:cs="宋体"/>
                <w:color w:val="000000"/>
                <w:sz w:val="24"/>
                <w:szCs w:val="20"/>
                <w:highlight w:val="none"/>
                <w:lang w:val="en-US" w:eastAsia="en-US" w:bidi="ar-SA"/>
              </w:rPr>
            </w:pPr>
            <w:r>
              <w:rPr>
                <w:rStyle w:val="1036"/>
                <w:rFonts w:ascii="宋体" w:hAnsi="宋体" w:eastAsia="宋体" w:cs="宋体"/>
                <w:color w:val="000000"/>
                <w:sz w:val="24"/>
                <w:szCs w:val="20"/>
                <w:highlight w:val="none"/>
                <w:lang w:val="en-US" w:eastAsia="en-US" w:bidi="ar-SA"/>
              </w:rPr>
              <w:t xml:space="preserve">最近3年内主要负责人有无因经济犯罪被司法机关追究的情况及说明</w:t>
            </w:r>
            <w:r>
              <w:rPr>
                <w:rStyle w:val="1036"/>
                <w:rFonts w:hint="eastAsia" w:ascii="宋体" w:hAnsi="宋体" w:eastAsia="楷体_GB2312" w:cs="宋体"/>
                <w:color w:val="000000"/>
                <w:sz w:val="24"/>
                <w:szCs w:val="20"/>
                <w:highlight w:val="none"/>
                <w:lang w:val="en-US" w:eastAsia="en-US" w:bidi="ar-SA"/>
              </w:rPr>
            </w:r>
            <w:r/>
          </w:p>
        </w:tc>
        <w:tc>
          <w:tcPr>
            <w:gridSpan w:val="4"/>
            <w:tcW w:w="6549" w:type="dxa"/>
            <w:vAlign w:val="top"/>
            <w:textDirection w:val="lrTb"/>
            <w:noWrap w:val="false"/>
          </w:tcPr>
          <w:p>
            <w:pPr>
              <w:pStyle w:val="1040"/>
              <w:ind w:firstLine="0"/>
              <w:jc w:val="left"/>
              <w:widowControl w:val="off"/>
              <w:rPr>
                <w:rStyle w:val="1036"/>
                <w:rFonts w:hint="eastAsia" w:ascii="宋体" w:hAnsi="宋体" w:eastAsia="楷体_GB2312" w:cs="宋体"/>
                <w:color w:val="000000"/>
                <w:sz w:val="24"/>
                <w:szCs w:val="20"/>
                <w:highlight w:val="none"/>
                <w:lang w:val="en-US" w:eastAsia="en-US" w:bidi="ar-SA"/>
              </w:rPr>
            </w:pPr>
            <w:r>
              <w:rPr>
                <w:rStyle w:val="1036"/>
                <w:rFonts w:hint="eastAsia" w:ascii="宋体" w:hAnsi="宋体" w:eastAsia="楷体_GB2312" w:cs="宋体"/>
                <w:color w:val="000000"/>
                <w:sz w:val="24"/>
                <w:szCs w:val="20"/>
                <w:highlight w:val="none"/>
                <w:lang w:val="en-US" w:eastAsia="en-US" w:bidi="ar-SA"/>
              </w:rPr>
            </w:r>
            <w:r/>
          </w:p>
        </w:tc>
      </w:tr>
      <w:tr>
        <w:trPr>
          <w:cantSplit/>
          <w:trHeight w:val="510"/>
        </w:trPr>
        <w:tc>
          <w:tcPr>
            <w:tcW w:w="2719" w:type="dxa"/>
            <w:vAlign w:val="center"/>
            <w:textDirection w:val="lrTb"/>
            <w:noWrap w:val="false"/>
          </w:tcPr>
          <w:p>
            <w:pPr>
              <w:pStyle w:val="1040"/>
              <w:ind w:firstLine="0"/>
              <w:jc w:val="both"/>
              <w:widowControl w:val="off"/>
              <w:rPr>
                <w:rStyle w:val="1036"/>
                <w:rFonts w:hint="eastAsia" w:ascii="宋体" w:hAnsi="宋体" w:eastAsia="楷体_GB2312" w:cs="宋体"/>
                <w:color w:val="000000"/>
                <w:sz w:val="24"/>
                <w:szCs w:val="20"/>
                <w:highlight w:val="none"/>
                <w:lang w:val="en-US" w:eastAsia="en-US" w:bidi="ar-SA"/>
              </w:rPr>
            </w:pPr>
            <w:r>
              <w:rPr>
                <w:rStyle w:val="1036"/>
                <w:rFonts w:ascii="宋体" w:hAnsi="宋体" w:eastAsia="宋体" w:cs="宋体"/>
                <w:color w:val="000000"/>
                <w:sz w:val="24"/>
                <w:szCs w:val="20"/>
                <w:highlight w:val="none"/>
                <w:lang w:val="en-US" w:eastAsia="en-US" w:bidi="ar-SA"/>
              </w:rPr>
              <w:t xml:space="preserve">获得技术认证的工程师及简介</w:t>
            </w:r>
            <w:r>
              <w:rPr>
                <w:rStyle w:val="1036"/>
                <w:rFonts w:hint="eastAsia" w:ascii="宋体" w:hAnsi="宋体" w:eastAsia="楷体_GB2312" w:cs="宋体"/>
                <w:color w:val="000000"/>
                <w:sz w:val="24"/>
                <w:szCs w:val="20"/>
                <w:highlight w:val="none"/>
                <w:lang w:val="en-US" w:eastAsia="en-US" w:bidi="ar-SA"/>
              </w:rPr>
            </w:r>
            <w:r/>
          </w:p>
        </w:tc>
        <w:tc>
          <w:tcPr>
            <w:gridSpan w:val="4"/>
            <w:tcW w:w="6549" w:type="dxa"/>
            <w:vAlign w:val="top"/>
            <w:textDirection w:val="lrTb"/>
            <w:noWrap w:val="false"/>
          </w:tcPr>
          <w:p>
            <w:pPr>
              <w:pStyle w:val="1040"/>
              <w:ind w:firstLine="0"/>
              <w:jc w:val="left"/>
              <w:widowControl w:val="off"/>
              <w:rPr>
                <w:rStyle w:val="1036"/>
                <w:rFonts w:hint="eastAsia" w:ascii="宋体" w:hAnsi="宋体" w:eastAsia="楷体_GB2312" w:cs="宋体"/>
                <w:color w:val="000000"/>
                <w:sz w:val="24"/>
                <w:szCs w:val="20"/>
                <w:highlight w:val="none"/>
                <w:lang w:val="en-US" w:eastAsia="en-US" w:bidi="ar-SA"/>
              </w:rPr>
            </w:pPr>
            <w:r>
              <w:rPr>
                <w:rStyle w:val="1036"/>
                <w:rFonts w:hint="eastAsia" w:ascii="宋体" w:hAnsi="宋体" w:eastAsia="楷体_GB2312" w:cs="宋体"/>
                <w:color w:val="000000"/>
                <w:sz w:val="24"/>
                <w:szCs w:val="20"/>
                <w:highlight w:val="none"/>
                <w:lang w:val="en-US" w:eastAsia="en-US" w:bidi="ar-SA"/>
              </w:rPr>
            </w:r>
            <w:r/>
          </w:p>
        </w:tc>
      </w:tr>
      <w:tr>
        <w:trPr>
          <w:cantSplit/>
          <w:trHeight w:val="510"/>
        </w:trPr>
        <w:tc>
          <w:tcPr>
            <w:tcW w:w="2719" w:type="dxa"/>
            <w:vAlign w:val="center"/>
            <w:textDirection w:val="lrTb"/>
            <w:noWrap w:val="false"/>
          </w:tcPr>
          <w:p>
            <w:pPr>
              <w:pStyle w:val="1040"/>
              <w:ind w:firstLine="0"/>
              <w:jc w:val="both"/>
              <w:widowControl w:val="off"/>
              <w:rPr>
                <w:rStyle w:val="1036"/>
                <w:rFonts w:hint="eastAsia" w:ascii="宋体" w:hAnsi="宋体" w:eastAsia="楷体_GB2312" w:cs="宋体"/>
                <w:color w:val="000000"/>
                <w:sz w:val="24"/>
                <w:szCs w:val="20"/>
                <w:highlight w:val="none"/>
                <w:lang w:val="en-US" w:eastAsia="en-US" w:bidi="ar-SA"/>
              </w:rPr>
            </w:pPr>
            <w:r>
              <w:rPr>
                <w:rStyle w:val="1036"/>
                <w:rFonts w:ascii="宋体" w:hAnsi="宋体" w:eastAsia="宋体" w:cs="宋体"/>
                <w:color w:val="000000"/>
                <w:sz w:val="24"/>
                <w:szCs w:val="20"/>
                <w:highlight w:val="none"/>
                <w:lang w:val="en-US" w:eastAsia="en-US" w:bidi="ar-SA"/>
              </w:rPr>
              <w:t xml:space="preserve">其他需要说明的情况</w:t>
            </w:r>
            <w:r>
              <w:rPr>
                <w:rStyle w:val="1036"/>
                <w:rFonts w:hint="eastAsia" w:ascii="宋体" w:hAnsi="宋体" w:eastAsia="楷体_GB2312" w:cs="宋体"/>
                <w:color w:val="000000"/>
                <w:sz w:val="24"/>
                <w:szCs w:val="20"/>
                <w:highlight w:val="none"/>
                <w:lang w:val="en-US" w:eastAsia="en-US" w:bidi="ar-SA"/>
              </w:rPr>
            </w:r>
            <w:r/>
          </w:p>
        </w:tc>
        <w:tc>
          <w:tcPr>
            <w:gridSpan w:val="4"/>
            <w:tcW w:w="6549" w:type="dxa"/>
            <w:vAlign w:val="top"/>
            <w:textDirection w:val="lrTb"/>
            <w:noWrap w:val="false"/>
          </w:tcPr>
          <w:p>
            <w:pPr>
              <w:pStyle w:val="1040"/>
              <w:ind w:firstLine="0"/>
              <w:jc w:val="left"/>
              <w:widowControl w:val="off"/>
              <w:rPr>
                <w:rStyle w:val="1036"/>
                <w:rFonts w:hint="eastAsia" w:ascii="宋体" w:hAnsi="宋体" w:eastAsia="楷体_GB2312" w:cs="宋体"/>
                <w:color w:val="000000"/>
                <w:sz w:val="24"/>
                <w:szCs w:val="20"/>
                <w:highlight w:val="none"/>
                <w:lang w:val="en-US" w:eastAsia="en-US" w:bidi="ar-SA"/>
              </w:rPr>
            </w:pPr>
            <w:r>
              <w:rPr>
                <w:rStyle w:val="1036"/>
                <w:rFonts w:hint="eastAsia" w:ascii="宋体" w:hAnsi="宋体" w:eastAsia="楷体_GB2312" w:cs="宋体"/>
                <w:color w:val="000000"/>
                <w:sz w:val="24"/>
                <w:szCs w:val="20"/>
                <w:highlight w:val="none"/>
                <w:lang w:val="en-US" w:eastAsia="en-US" w:bidi="ar-SA"/>
              </w:rPr>
            </w:r>
            <w:r/>
          </w:p>
        </w:tc>
      </w:tr>
    </w:tbl>
    <w:p>
      <w:pPr>
        <w:pStyle w:val="71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719"/>
        <w:jc w:val="left"/>
        <w:spacing w:line="360" w:lineRule="auto"/>
        <w:rPr>
          <w:rFonts w:ascii="宋体" w:hAnsi="宋体" w:cs="宋体"/>
          <w:color w:val="000000"/>
          <w:highlight w:val="none"/>
        </w:rPr>
        <w:outlineLvl w:val="9"/>
      </w:pPr>
      <w:r>
        <w:rPr>
          <w:rFonts w:ascii="宋体" w:hAnsi="宋体" w:cs="宋体"/>
          <w:color w:val="000000"/>
          <w:highlight w:val="none"/>
        </w:rPr>
        <w:br w:type="page" w:clear="all"/>
      </w:r>
      <w:r>
        <w:rPr>
          <w:rFonts w:hint="eastAsia" w:ascii="宋体" w:hAnsi="宋体" w:eastAsia="宋体" w:cs="宋体"/>
          <w:b/>
          <w:bCs/>
          <w:color w:val="000000"/>
          <w:sz w:val="24"/>
          <w:szCs w:val="24"/>
          <w:highlight w:val="none"/>
        </w:rPr>
        <w:t xml:space="preserve">10、中小企业声明函</w:t>
      </w:r>
      <w:r>
        <w:rPr>
          <w:rFonts w:ascii="宋体" w:hAnsi="宋体" w:cs="宋体"/>
          <w:color w:val="000000"/>
          <w:highlight w:val="none"/>
        </w:rPr>
      </w:r>
      <w:r/>
    </w:p>
    <w:p>
      <w:pPr>
        <w:pStyle w:val="719"/>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719"/>
        <w:jc w:val="center"/>
        <w:spacing w:line="360" w:lineRule="auto"/>
        <w:tabs>
          <w:tab w:val="left" w:pos="8930" w:leader="none"/>
          <w:tab w:val="left" w:pos="9306" w:leader="none"/>
        </w:tabs>
        <w:rPr>
          <w:rFonts w:hint="eastAsia" w:ascii="宋体" w:hAnsi="宋体" w:cs="宋体"/>
          <w:b/>
          <w:color w:val="000000"/>
          <w:sz w:val="24"/>
          <w:szCs w:val="24"/>
          <w:highlight w:val="none"/>
        </w:rPr>
      </w:pPr>
      <w:r>
        <w:rPr>
          <w:rFonts w:hint="eastAsia" w:ascii="宋体" w:hAnsi="宋体" w:eastAsia="宋体" w:cs="宋体"/>
          <w:b/>
          <w:color w:val="000000"/>
          <w:sz w:val="24"/>
          <w:szCs w:val="24"/>
          <w:highlight w:val="none"/>
        </w:rPr>
        <w:t xml:space="preserve">中小企业声明函（工程、服务）</w:t>
      </w:r>
      <w:r>
        <w:rPr>
          <w:rFonts w:hint="eastAsia" w:ascii="宋体" w:hAnsi="宋体" w:cs="宋体"/>
          <w:b/>
          <w:color w:val="000000"/>
          <w:sz w:val="24"/>
          <w:szCs w:val="24"/>
          <w:highlight w:val="none"/>
        </w:rPr>
      </w:r>
      <w:r/>
    </w:p>
    <w:p>
      <w:pPr>
        <w:pStyle w:val="719"/>
        <w:ind w:firstLine="420"/>
        <w:jc w:val="left"/>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（单位名称）的</w:t>
      </w:r>
      <w:r>
        <w:rPr>
          <w:rFonts w:hint="eastAsia" w:ascii="宋体" w:hAnsi="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color w:val="000000"/>
          <w:sz w:val="24"/>
          <w:szCs w:val="24"/>
          <w:highlight w:val="none"/>
        </w:rPr>
      </w:r>
      <w:r/>
    </w:p>
    <w:p>
      <w:pPr>
        <w:pStyle w:val="719"/>
        <w:numPr>
          <w:ilvl w:val="0"/>
          <w:numId w:val="3"/>
        </w:numPr>
        <w:ind w:firstLine="420"/>
        <w:jc w:val="left"/>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（标的名称），属于</w:t>
      </w:r>
      <w:r>
        <w:rPr>
          <w:rFonts w:hint="eastAsia" w:ascii="宋体" w:hAnsi="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 xml:space="preserve">（采购文件中明确的所属行业）</w:t>
      </w:r>
      <w:r>
        <w:rPr>
          <w:rFonts w:hint="eastAsia" w:ascii="宋体" w:hAnsi="宋体" w:eastAsia="宋体" w:cs="宋体"/>
          <w:color w:val="000000"/>
          <w:sz w:val="24"/>
          <w:szCs w:val="24"/>
          <w:highlight w:val="none"/>
        </w:rPr>
        <w:t xml:space="preserve">；承建（承接）企业为</w:t>
      </w:r>
      <w:r>
        <w:rPr>
          <w:rFonts w:hint="eastAsia" w:ascii="宋体" w:hAnsi="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（企业名称），从业人员</w:t>
      </w:r>
      <w:r>
        <w:rPr>
          <w:rFonts w:hint="eastAsia" w:ascii="宋体" w:hAnsi="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（中型企业、小型企业、微型企业）； </w:t>
      </w:r>
      <w:r>
        <w:rPr>
          <w:rFonts w:hint="eastAsia" w:ascii="宋体" w:hAnsi="宋体" w:cs="宋体"/>
          <w:color w:val="000000"/>
          <w:sz w:val="24"/>
          <w:szCs w:val="24"/>
          <w:highlight w:val="none"/>
        </w:rPr>
      </w:r>
      <w:r/>
    </w:p>
    <w:p>
      <w:pPr>
        <w:pStyle w:val="719"/>
        <w:numPr>
          <w:ilvl w:val="0"/>
          <w:numId w:val="3"/>
        </w:numPr>
        <w:ind w:firstLine="420"/>
        <w:jc w:val="left"/>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（标的名称），属于</w:t>
      </w:r>
      <w:r>
        <w:rPr>
          <w:rFonts w:hint="eastAsia" w:ascii="宋体" w:hAnsi="宋体" w:eastAsia="宋体" w:cs="宋体"/>
          <w:color w:val="000000"/>
          <w:sz w:val="24"/>
          <w:szCs w:val="24"/>
          <w:highlight w:val="none"/>
          <w:u w:val="single"/>
        </w:rPr>
        <w:t xml:space="preserve">（采购文件中明确的所属行业）</w:t>
      </w:r>
      <w:r>
        <w:rPr>
          <w:rFonts w:hint="eastAsia" w:ascii="宋体" w:hAnsi="宋体" w:eastAsia="宋体" w:cs="宋体"/>
          <w:color w:val="000000"/>
          <w:sz w:val="24"/>
          <w:szCs w:val="24"/>
          <w:highlight w:val="none"/>
        </w:rPr>
        <w:t xml:space="preserve">；承建（承接）企业为</w:t>
      </w:r>
      <w:r>
        <w:rPr>
          <w:rFonts w:hint="eastAsia" w:ascii="宋体" w:hAnsi="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（企业名称），从业人员</w:t>
      </w:r>
      <w:r>
        <w:rPr>
          <w:rFonts w:hint="eastAsia" w:ascii="宋体" w:hAnsi="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（中型企业、 小型企业、微型企业）；</w:t>
      </w:r>
      <w:r>
        <w:rPr>
          <w:rFonts w:hint="eastAsia" w:ascii="宋体" w:hAnsi="宋体" w:cs="宋体"/>
          <w:color w:val="000000"/>
          <w:sz w:val="24"/>
          <w:szCs w:val="24"/>
          <w:highlight w:val="none"/>
        </w:rPr>
      </w:r>
      <w:r/>
    </w:p>
    <w:p>
      <w:pPr>
        <w:pStyle w:val="719"/>
        <w:jc w:val="left"/>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 …… </w:t>
      </w:r>
      <w:r>
        <w:rPr>
          <w:rFonts w:hint="eastAsia" w:ascii="宋体" w:hAnsi="宋体" w:cs="宋体"/>
          <w:color w:val="000000"/>
          <w:sz w:val="24"/>
          <w:szCs w:val="24"/>
          <w:highlight w:val="none"/>
        </w:rPr>
      </w:r>
      <w:r/>
    </w:p>
    <w:p>
      <w:pPr>
        <w:pStyle w:val="719"/>
        <w:ind w:firstLine="420"/>
        <w:jc w:val="left"/>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s="宋体"/>
          <w:color w:val="000000"/>
          <w:sz w:val="24"/>
          <w:szCs w:val="24"/>
          <w:highlight w:val="none"/>
        </w:rPr>
      </w:r>
      <w:r/>
    </w:p>
    <w:p>
      <w:pPr>
        <w:pStyle w:val="719"/>
        <w:ind w:firstLine="420"/>
        <w:jc w:val="left"/>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rPr>
          <w:rFonts w:hint="eastAsia" w:ascii="宋体" w:hAnsi="宋体" w:cs="宋体"/>
          <w:color w:val="000000"/>
          <w:sz w:val="24"/>
          <w:szCs w:val="24"/>
          <w:highlight w:val="none"/>
        </w:rPr>
      </w:r>
      <w:r/>
    </w:p>
    <w:p>
      <w:pPr>
        <w:pStyle w:val="719"/>
        <w:ind w:firstLine="420"/>
        <w:jc w:val="left"/>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19"/>
        <w:ind w:firstLine="420"/>
        <w:jc w:val="left"/>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19"/>
        <w:ind w:firstLine="5670"/>
        <w:jc w:val="left"/>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企业名称（盖章）：</w:t>
      </w:r>
      <w:r>
        <w:rPr>
          <w:rFonts w:hint="eastAsia" w:ascii="宋体" w:hAnsi="宋体" w:cs="宋体"/>
          <w:color w:val="000000"/>
          <w:sz w:val="24"/>
          <w:szCs w:val="24"/>
          <w:highlight w:val="none"/>
        </w:rPr>
      </w:r>
      <w:r/>
    </w:p>
    <w:p>
      <w:pPr>
        <w:pStyle w:val="719"/>
        <w:ind w:firstLine="5670"/>
        <w:jc w:val="left"/>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日 期：</w:t>
      </w:r>
      <w:r>
        <w:rPr>
          <w:rFonts w:hint="eastAsia" w:ascii="宋体" w:hAnsi="宋体" w:cs="宋体"/>
          <w:color w:val="000000"/>
          <w:sz w:val="24"/>
          <w:szCs w:val="24"/>
          <w:highlight w:val="none"/>
        </w:rPr>
      </w:r>
      <w:r/>
    </w:p>
    <w:p>
      <w:pPr>
        <w:pStyle w:val="719"/>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89"/>
        <w:ind w:left="0"/>
        <w:rPr>
          <w:rFonts w:hint="eastAsia" w:ascii="宋体" w:hAnsi="宋体" w:cs="宋体"/>
          <w:color w:val="000000"/>
          <w:szCs w:val="21"/>
          <w:highlight w:val="none"/>
        </w:rPr>
      </w:pPr>
      <w:r>
        <w:rPr>
          <w:rFonts w:hint="eastAsia" w:ascii="宋体" w:hAnsi="宋体" w:cs="宋体"/>
          <w:color w:val="000000"/>
          <w:szCs w:val="21"/>
          <w:highlight w:val="none"/>
        </w:rPr>
      </w:r>
      <w:r/>
    </w:p>
    <w:p>
      <w:pPr>
        <w:pStyle w:val="989"/>
        <w:ind w:left="0"/>
        <w:rPr>
          <w:rFonts w:hint="eastAsia" w:ascii="宋体" w:hAnsi="宋体" w:cs="宋体"/>
          <w:color w:val="000000"/>
          <w:szCs w:val="21"/>
          <w:highlight w:val="none"/>
        </w:rPr>
      </w:pPr>
      <w:r>
        <w:rPr>
          <w:rFonts w:hint="eastAsia" w:ascii="宋体" w:hAnsi="宋体" w:cs="宋体"/>
          <w:color w:val="000000"/>
          <w:szCs w:val="21"/>
          <w:highlight w:val="none"/>
        </w:rPr>
      </w:r>
      <w:r/>
    </w:p>
    <w:p>
      <w:pPr>
        <w:pStyle w:val="989"/>
        <w:ind w:left="0"/>
        <w:rPr>
          <w:rFonts w:hint="eastAsia" w:ascii="宋体" w:hAnsi="宋体" w:cs="宋体"/>
          <w:color w:val="000000"/>
          <w:szCs w:val="21"/>
          <w:highlight w:val="none"/>
        </w:rPr>
      </w:pPr>
      <w:r>
        <w:rPr>
          <w:rFonts w:hint="eastAsia" w:ascii="宋体" w:hAnsi="宋体" w:cs="宋体"/>
          <w:color w:val="000000"/>
          <w:szCs w:val="21"/>
          <w:highlight w:val="none"/>
        </w:rPr>
      </w:r>
      <w:r/>
    </w:p>
    <w:p>
      <w:pPr>
        <w:pStyle w:val="719"/>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19"/>
        <w:jc w:val="left"/>
        <w:spacing w:line="240" w:lineRule="atLeast"/>
        <w:rPr>
          <w:rFonts w:hint="eastAsia" w:ascii="宋体" w:hAnsi="宋体" w:cs="宋体"/>
          <w:b/>
          <w:color w:val="000000"/>
          <w:szCs w:val="21"/>
          <w:highlight w:val="none"/>
        </w:rPr>
      </w:pPr>
      <w:r>
        <w:rPr>
          <w:rFonts w:hint="eastAsia" w:ascii="宋体" w:hAnsi="宋体" w:cs="宋体"/>
          <w:b/>
          <w:color w:val="000000"/>
          <w:szCs w:val="21"/>
          <w:highlight w:val="none"/>
        </w:rPr>
        <w:br w:type="page" w:clear="all"/>
      </w:r>
      <w:r>
        <w:rPr>
          <w:rFonts w:hint="eastAsia" w:ascii="宋体" w:hAnsi="宋体" w:eastAsia="宋体" w:cs="宋体"/>
          <w:b/>
          <w:color w:val="000000"/>
          <w:szCs w:val="21"/>
          <w:highlight w:val="none"/>
        </w:rPr>
        <w:t xml:space="preserve">附：中小企业划型标准规定</w:t>
      </w:r>
      <w:r>
        <w:rPr>
          <w:rFonts w:hint="eastAsia" w:ascii="宋体" w:hAnsi="宋体" w:cs="宋体"/>
          <w:b/>
          <w:color w:val="000000"/>
          <w:szCs w:val="21"/>
          <w:highlight w:val="none"/>
        </w:rPr>
      </w:r>
      <w:r/>
    </w:p>
    <w:p>
      <w:pPr>
        <w:pStyle w:val="719"/>
        <w:jc w:val="left"/>
        <w:spacing w:line="240" w:lineRule="atLeast"/>
        <w:rPr>
          <w:rFonts w:hint="eastAsia" w:ascii="宋体" w:hAnsi="宋体" w:cs="宋体"/>
          <w:color w:val="000000"/>
          <w:szCs w:val="21"/>
          <w:highlight w:val="none"/>
        </w:rPr>
      </w:pPr>
      <w:r>
        <w:rPr>
          <w:rFonts w:hint="eastAsia" w:ascii="宋体" w:hAnsi="宋体" w:eastAsia="宋体" w:cs="宋体"/>
          <w:b/>
          <w:color w:val="000000"/>
          <w:szCs w:val="21"/>
          <w:highlight w:val="none"/>
        </w:rPr>
        <w:t xml:space="preserve">（一）农、林、牧、渔业。</w:t>
      </w:r>
      <w:r>
        <w:rPr>
          <w:rFonts w:hint="eastAsia" w:ascii="宋体" w:hAnsi="宋体" w:eastAsia="宋体" w:cs="宋体"/>
          <w:color w:val="000000"/>
          <w:szCs w:val="21"/>
          <w:highlight w:val="none"/>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cs="宋体"/>
          <w:color w:val="000000"/>
          <w:szCs w:val="21"/>
          <w:highlight w:val="none"/>
        </w:rPr>
      </w:r>
      <w:r/>
    </w:p>
    <w:p>
      <w:pPr>
        <w:pStyle w:val="719"/>
        <w:jc w:val="left"/>
        <w:spacing w:line="240" w:lineRule="atLeast"/>
        <w:rPr>
          <w:rFonts w:hint="eastAsia" w:ascii="宋体" w:hAnsi="宋体" w:cs="宋体"/>
          <w:color w:val="000000"/>
          <w:szCs w:val="21"/>
          <w:highlight w:val="none"/>
        </w:rPr>
      </w:pPr>
      <w:r>
        <w:rPr>
          <w:rFonts w:hint="eastAsia" w:ascii="宋体" w:hAnsi="宋体" w:eastAsia="宋体" w:cs="宋体"/>
          <w:b/>
          <w:color w:val="000000"/>
          <w:szCs w:val="21"/>
          <w:highlight w:val="none"/>
        </w:rPr>
        <w:t xml:space="preserve">（二）工业。</w:t>
      </w:r>
      <w:r>
        <w:rPr>
          <w:rFonts w:hint="eastAsia" w:ascii="宋体" w:hAnsi="宋体" w:eastAsia="宋体" w:cs="宋体"/>
          <w:color w:val="000000"/>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color w:val="000000"/>
          <w:szCs w:val="21"/>
          <w:highlight w:val="none"/>
        </w:rPr>
      </w:r>
      <w:r/>
    </w:p>
    <w:p>
      <w:pPr>
        <w:pStyle w:val="719"/>
        <w:jc w:val="left"/>
        <w:spacing w:line="240" w:lineRule="atLeast"/>
        <w:rPr>
          <w:rFonts w:hint="eastAsia" w:ascii="宋体" w:hAnsi="宋体" w:cs="宋体"/>
          <w:color w:val="000000"/>
          <w:szCs w:val="21"/>
          <w:highlight w:val="none"/>
        </w:rPr>
      </w:pPr>
      <w:r>
        <w:rPr>
          <w:rFonts w:hint="eastAsia" w:ascii="宋体" w:hAnsi="宋体" w:eastAsia="宋体" w:cs="宋体"/>
          <w:b/>
          <w:color w:val="000000"/>
          <w:szCs w:val="21"/>
          <w:highlight w:val="none"/>
        </w:rPr>
        <w:t xml:space="preserve">（三）建筑业。</w:t>
      </w:r>
      <w:r>
        <w:rPr>
          <w:rFonts w:hint="eastAsia" w:ascii="宋体" w:hAnsi="宋体" w:eastAsia="宋体" w:cs="宋体"/>
          <w:color w:val="000000"/>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color w:val="000000"/>
          <w:szCs w:val="21"/>
          <w:highlight w:val="none"/>
        </w:rPr>
      </w:r>
      <w:r/>
    </w:p>
    <w:p>
      <w:pPr>
        <w:pStyle w:val="719"/>
        <w:jc w:val="left"/>
        <w:spacing w:line="240" w:lineRule="atLeast"/>
        <w:rPr>
          <w:rFonts w:hint="eastAsia" w:ascii="宋体" w:hAnsi="宋体" w:cs="宋体"/>
          <w:color w:val="000000"/>
          <w:szCs w:val="21"/>
          <w:highlight w:val="none"/>
        </w:rPr>
      </w:pPr>
      <w:r>
        <w:rPr>
          <w:rFonts w:hint="eastAsia" w:ascii="宋体" w:hAnsi="宋体" w:eastAsia="宋体" w:cs="宋体"/>
          <w:b/>
          <w:color w:val="000000"/>
          <w:szCs w:val="21"/>
          <w:highlight w:val="none"/>
        </w:rPr>
        <w:t xml:space="preserve">（四）批发业。</w:t>
      </w:r>
      <w:r>
        <w:rPr>
          <w:rFonts w:hint="eastAsia" w:ascii="宋体" w:hAnsi="宋体" w:eastAsia="宋体" w:cs="宋体"/>
          <w:color w:val="000000"/>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color w:val="000000"/>
          <w:szCs w:val="21"/>
          <w:highlight w:val="none"/>
        </w:rPr>
      </w:r>
      <w:r/>
    </w:p>
    <w:p>
      <w:pPr>
        <w:pStyle w:val="719"/>
        <w:jc w:val="left"/>
        <w:spacing w:line="240" w:lineRule="atLeast"/>
        <w:rPr>
          <w:rFonts w:hint="eastAsia" w:ascii="宋体" w:hAnsi="宋体" w:cs="宋体"/>
          <w:color w:val="000000"/>
          <w:szCs w:val="21"/>
          <w:highlight w:val="none"/>
        </w:rPr>
      </w:pPr>
      <w:r>
        <w:rPr>
          <w:rFonts w:hint="eastAsia" w:ascii="宋体" w:hAnsi="宋体" w:eastAsia="宋体" w:cs="宋体"/>
          <w:b/>
          <w:color w:val="000000"/>
          <w:szCs w:val="21"/>
          <w:highlight w:val="none"/>
        </w:rPr>
        <w:t xml:space="preserve">（五）</w:t>
      </w:r>
      <w:r>
        <w:rPr>
          <w:rFonts w:hint="eastAsia" w:ascii="宋体" w:hAnsi="宋体" w:eastAsia="宋体" w:cs="宋体"/>
          <w:b/>
          <w:color w:val="000000"/>
          <w:szCs w:val="21"/>
          <w:highlight w:val="none"/>
          <w:lang w:eastAsia="zh-CN"/>
        </w:rPr>
        <w:t xml:space="preserve">其他未列明行业</w:t>
      </w:r>
      <w:r>
        <w:rPr>
          <w:rFonts w:hint="eastAsia" w:ascii="宋体" w:hAnsi="宋体" w:eastAsia="宋体" w:cs="宋体"/>
          <w:b/>
          <w:color w:val="000000"/>
          <w:szCs w:val="21"/>
          <w:highlight w:val="none"/>
        </w:rPr>
        <w:t xml:space="preserve">。</w:t>
      </w:r>
      <w:r>
        <w:rPr>
          <w:rFonts w:hint="eastAsia" w:ascii="宋体" w:hAnsi="宋体" w:eastAsia="宋体" w:cs="宋体"/>
          <w:color w:val="000000"/>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color w:val="000000"/>
          <w:szCs w:val="21"/>
          <w:highlight w:val="none"/>
        </w:rPr>
      </w:r>
      <w:r/>
    </w:p>
    <w:p>
      <w:pPr>
        <w:pStyle w:val="719"/>
        <w:jc w:val="left"/>
        <w:spacing w:line="240" w:lineRule="atLeast"/>
        <w:rPr>
          <w:rFonts w:hint="eastAsia" w:ascii="宋体" w:hAnsi="宋体" w:cs="宋体"/>
          <w:color w:val="000000"/>
          <w:szCs w:val="21"/>
          <w:highlight w:val="none"/>
        </w:rPr>
      </w:pPr>
      <w:r>
        <w:rPr>
          <w:rFonts w:hint="eastAsia" w:ascii="宋体" w:hAnsi="宋体" w:eastAsia="宋体" w:cs="宋体"/>
          <w:b/>
          <w:color w:val="000000"/>
          <w:szCs w:val="21"/>
          <w:highlight w:val="none"/>
        </w:rPr>
        <w:t xml:space="preserve">（六）交通运输业。</w:t>
      </w:r>
      <w:r>
        <w:rPr>
          <w:rFonts w:hint="eastAsia" w:ascii="宋体" w:hAnsi="宋体" w:eastAsia="宋体" w:cs="宋体"/>
          <w:color w:val="000000"/>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color w:val="000000"/>
          <w:szCs w:val="21"/>
          <w:highlight w:val="none"/>
        </w:rPr>
      </w:r>
      <w:r/>
    </w:p>
    <w:p>
      <w:pPr>
        <w:pStyle w:val="719"/>
        <w:jc w:val="left"/>
        <w:spacing w:line="240" w:lineRule="atLeast"/>
        <w:rPr>
          <w:rFonts w:hint="eastAsia" w:ascii="宋体" w:hAnsi="宋体" w:cs="宋体"/>
          <w:color w:val="000000"/>
          <w:szCs w:val="21"/>
          <w:highlight w:val="none"/>
        </w:rPr>
      </w:pPr>
      <w:r>
        <w:rPr>
          <w:rFonts w:hint="eastAsia" w:ascii="宋体" w:hAnsi="宋体" w:eastAsia="宋体" w:cs="宋体"/>
          <w:b/>
          <w:color w:val="000000"/>
          <w:szCs w:val="21"/>
          <w:highlight w:val="none"/>
        </w:rPr>
        <w:t xml:space="preserve">（七）仓储业。</w:t>
      </w:r>
      <w:r>
        <w:rPr>
          <w:rFonts w:hint="eastAsia" w:ascii="宋体" w:hAnsi="宋体" w:eastAsia="宋体" w:cs="宋体"/>
          <w:color w:val="000000"/>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color w:val="000000"/>
          <w:szCs w:val="21"/>
          <w:highlight w:val="none"/>
        </w:rPr>
      </w:r>
      <w:r/>
    </w:p>
    <w:p>
      <w:pPr>
        <w:pStyle w:val="719"/>
        <w:jc w:val="left"/>
        <w:spacing w:line="240" w:lineRule="atLeast"/>
        <w:rPr>
          <w:rFonts w:hint="eastAsia" w:ascii="宋体" w:hAnsi="宋体" w:cs="宋体"/>
          <w:color w:val="000000"/>
          <w:szCs w:val="21"/>
          <w:highlight w:val="none"/>
        </w:rPr>
      </w:pPr>
      <w:r>
        <w:rPr>
          <w:rFonts w:hint="eastAsia" w:ascii="宋体" w:hAnsi="宋体" w:eastAsia="宋体" w:cs="宋体"/>
          <w:b/>
          <w:color w:val="000000"/>
          <w:szCs w:val="21"/>
          <w:highlight w:val="none"/>
        </w:rPr>
        <w:t xml:space="preserve">（八）邮政业。</w:t>
      </w:r>
      <w:r>
        <w:rPr>
          <w:rFonts w:hint="eastAsia" w:ascii="宋体" w:hAnsi="宋体" w:eastAsia="宋体" w:cs="宋体"/>
          <w:color w:val="000000"/>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color w:val="000000"/>
          <w:szCs w:val="21"/>
          <w:highlight w:val="none"/>
        </w:rPr>
      </w:r>
      <w:r/>
    </w:p>
    <w:p>
      <w:pPr>
        <w:pStyle w:val="719"/>
        <w:jc w:val="left"/>
        <w:spacing w:line="240" w:lineRule="atLeast"/>
        <w:rPr>
          <w:rFonts w:hint="eastAsia" w:ascii="宋体" w:hAnsi="宋体" w:cs="宋体"/>
          <w:color w:val="000000"/>
          <w:szCs w:val="21"/>
          <w:highlight w:val="none"/>
        </w:rPr>
      </w:pPr>
      <w:r>
        <w:rPr>
          <w:rFonts w:hint="eastAsia" w:ascii="宋体" w:hAnsi="宋体" w:eastAsia="宋体" w:cs="宋体"/>
          <w:b/>
          <w:color w:val="000000"/>
          <w:szCs w:val="21"/>
          <w:highlight w:val="none"/>
        </w:rPr>
        <w:t xml:space="preserve">（九）住宿业。</w:t>
      </w:r>
      <w:r>
        <w:rPr>
          <w:rFonts w:hint="eastAsia" w:ascii="宋体" w:hAnsi="宋体" w:eastAsia="宋体" w:cs="宋体"/>
          <w:color w:val="000000"/>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Cs w:val="21"/>
          <w:highlight w:val="none"/>
        </w:rPr>
      </w:r>
      <w:r/>
    </w:p>
    <w:p>
      <w:pPr>
        <w:pStyle w:val="719"/>
        <w:jc w:val="left"/>
        <w:spacing w:line="240" w:lineRule="atLeast"/>
        <w:rPr>
          <w:rFonts w:hint="eastAsia" w:ascii="宋体" w:hAnsi="宋体" w:cs="宋体"/>
          <w:color w:val="000000"/>
          <w:szCs w:val="21"/>
          <w:highlight w:val="none"/>
        </w:rPr>
      </w:pPr>
      <w:r>
        <w:rPr>
          <w:rFonts w:hint="eastAsia" w:ascii="宋体" w:hAnsi="宋体" w:eastAsia="宋体" w:cs="宋体"/>
          <w:b/>
          <w:color w:val="000000"/>
          <w:szCs w:val="21"/>
          <w:highlight w:val="none"/>
        </w:rPr>
        <w:t xml:space="preserve">（十）餐饮业。</w:t>
      </w:r>
      <w:r>
        <w:rPr>
          <w:rFonts w:hint="eastAsia" w:ascii="宋体" w:hAnsi="宋体" w:eastAsia="宋体" w:cs="宋体"/>
          <w:color w:val="000000"/>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Cs w:val="21"/>
          <w:highlight w:val="none"/>
        </w:rPr>
      </w:r>
      <w:r/>
    </w:p>
    <w:p>
      <w:pPr>
        <w:pStyle w:val="719"/>
        <w:jc w:val="left"/>
        <w:spacing w:line="240" w:lineRule="atLeast"/>
        <w:rPr>
          <w:rFonts w:hint="eastAsia" w:ascii="宋体" w:hAnsi="宋体" w:cs="宋体"/>
          <w:color w:val="000000"/>
          <w:szCs w:val="21"/>
          <w:highlight w:val="none"/>
        </w:rPr>
      </w:pPr>
      <w:r>
        <w:rPr>
          <w:rFonts w:hint="eastAsia" w:ascii="宋体" w:hAnsi="宋体" w:eastAsia="宋体" w:cs="宋体"/>
          <w:b/>
          <w:color w:val="000000"/>
          <w:szCs w:val="21"/>
          <w:highlight w:val="none"/>
        </w:rPr>
        <w:t xml:space="preserve">（十一）信息传输业。</w:t>
      </w:r>
      <w:r>
        <w:rPr>
          <w:rFonts w:hint="eastAsia" w:ascii="宋体" w:hAnsi="宋体" w:eastAsia="宋体" w:cs="宋体"/>
          <w:color w:val="000000"/>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color w:val="000000"/>
          <w:szCs w:val="21"/>
          <w:highlight w:val="none"/>
        </w:rPr>
      </w:r>
      <w:r/>
    </w:p>
    <w:p>
      <w:pPr>
        <w:pStyle w:val="719"/>
        <w:jc w:val="left"/>
        <w:spacing w:line="240" w:lineRule="atLeast"/>
        <w:rPr>
          <w:rFonts w:hint="eastAsia" w:ascii="宋体" w:hAnsi="宋体" w:cs="宋体"/>
          <w:color w:val="000000"/>
          <w:szCs w:val="21"/>
          <w:highlight w:val="none"/>
        </w:rPr>
      </w:pPr>
      <w:r>
        <w:rPr>
          <w:rFonts w:hint="eastAsia" w:ascii="宋体" w:hAnsi="宋体" w:eastAsia="宋体" w:cs="宋体"/>
          <w:b/>
          <w:color w:val="000000"/>
          <w:szCs w:val="21"/>
          <w:highlight w:val="none"/>
        </w:rPr>
        <w:t xml:space="preserve">（十二）软件和信息技术服务业。</w:t>
      </w:r>
      <w:r>
        <w:rPr>
          <w:rFonts w:hint="eastAsia" w:ascii="宋体" w:hAnsi="宋体" w:eastAsia="宋体" w:cs="宋体"/>
          <w:color w:val="000000"/>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color w:val="000000"/>
          <w:szCs w:val="21"/>
          <w:highlight w:val="none"/>
        </w:rPr>
      </w:r>
      <w:r/>
    </w:p>
    <w:p>
      <w:pPr>
        <w:pStyle w:val="719"/>
        <w:jc w:val="left"/>
        <w:spacing w:line="240" w:lineRule="atLeast"/>
        <w:rPr>
          <w:rFonts w:hint="eastAsia" w:ascii="宋体" w:hAnsi="宋体" w:cs="宋体"/>
          <w:color w:val="000000"/>
          <w:szCs w:val="21"/>
          <w:highlight w:val="none"/>
        </w:rPr>
      </w:pPr>
      <w:r>
        <w:rPr>
          <w:rFonts w:hint="eastAsia" w:ascii="宋体" w:hAnsi="宋体" w:eastAsia="宋体" w:cs="宋体"/>
          <w:b/>
          <w:color w:val="000000"/>
          <w:szCs w:val="21"/>
          <w:highlight w:val="none"/>
        </w:rPr>
        <w:t xml:space="preserve">（十三）房地产开发经营。</w:t>
      </w:r>
      <w:r>
        <w:rPr>
          <w:rFonts w:hint="eastAsia" w:ascii="宋体" w:hAnsi="宋体" w:eastAsia="宋体" w:cs="宋体"/>
          <w:color w:val="000000"/>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color w:val="000000"/>
          <w:szCs w:val="21"/>
          <w:highlight w:val="none"/>
        </w:rPr>
      </w:r>
      <w:r/>
    </w:p>
    <w:p>
      <w:pPr>
        <w:pStyle w:val="719"/>
        <w:jc w:val="left"/>
        <w:spacing w:line="240" w:lineRule="atLeast"/>
        <w:rPr>
          <w:rFonts w:hint="eastAsia" w:ascii="宋体" w:hAnsi="宋体" w:cs="宋体"/>
          <w:color w:val="000000"/>
          <w:szCs w:val="21"/>
          <w:highlight w:val="none"/>
        </w:rPr>
      </w:pPr>
      <w:r>
        <w:rPr>
          <w:rFonts w:hint="eastAsia" w:ascii="宋体" w:hAnsi="宋体" w:eastAsia="宋体" w:cs="宋体"/>
          <w:b/>
          <w:color w:val="000000"/>
          <w:szCs w:val="21"/>
          <w:highlight w:val="none"/>
        </w:rPr>
        <w:t xml:space="preserve">（十四）物业管理。</w:t>
      </w:r>
      <w:r>
        <w:rPr>
          <w:rFonts w:hint="eastAsia" w:ascii="宋体" w:hAnsi="宋体" w:eastAsia="宋体" w:cs="宋体"/>
          <w:color w:val="000000"/>
          <w:szCs w:val="21"/>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color w:val="000000"/>
          <w:szCs w:val="21"/>
          <w:highlight w:val="none"/>
        </w:rPr>
      </w:r>
      <w:r/>
    </w:p>
    <w:p>
      <w:pPr>
        <w:pStyle w:val="719"/>
        <w:jc w:val="left"/>
        <w:spacing w:line="240" w:lineRule="atLeast"/>
        <w:rPr>
          <w:rFonts w:hint="eastAsia" w:ascii="宋体" w:hAnsi="宋体" w:cs="宋体"/>
          <w:color w:val="000000"/>
          <w:szCs w:val="21"/>
          <w:highlight w:val="none"/>
        </w:rPr>
      </w:pPr>
      <w:r>
        <w:rPr>
          <w:rFonts w:hint="eastAsia" w:ascii="宋体" w:hAnsi="宋体" w:eastAsia="宋体" w:cs="宋体"/>
          <w:b/>
          <w:color w:val="000000"/>
          <w:szCs w:val="21"/>
          <w:highlight w:val="none"/>
        </w:rPr>
        <w:t xml:space="preserve">（十五）租赁和商务服务业。</w:t>
      </w:r>
      <w:r>
        <w:rPr>
          <w:rFonts w:hint="eastAsia" w:ascii="宋体" w:hAnsi="宋体" w:eastAsia="宋体" w:cs="宋体"/>
          <w:color w:val="000000"/>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宋体"/>
          <w:color w:val="000000"/>
          <w:szCs w:val="21"/>
          <w:highlight w:val="none"/>
        </w:rPr>
      </w:r>
      <w:r/>
    </w:p>
    <w:p>
      <w:pPr>
        <w:pStyle w:val="719"/>
        <w:jc w:val="left"/>
        <w:spacing w:line="240" w:lineRule="atLeast"/>
        <w:rPr>
          <w:rFonts w:hint="eastAsia" w:ascii="宋体" w:hAnsi="宋体" w:cs="宋体"/>
          <w:b/>
          <w:bCs/>
          <w:color w:val="000000"/>
          <w:szCs w:val="21"/>
          <w:highlight w:val="none"/>
        </w:rPr>
      </w:pPr>
      <w:r>
        <w:rPr>
          <w:rFonts w:hint="eastAsia" w:ascii="宋体" w:hAnsi="宋体" w:eastAsia="宋体" w:cs="宋体"/>
          <w:b/>
          <w:color w:val="000000"/>
          <w:szCs w:val="21"/>
          <w:highlight w:val="none"/>
        </w:rPr>
        <w:t xml:space="preserve">（十六）</w:t>
      </w:r>
      <w:r>
        <w:rPr>
          <w:rFonts w:hint="eastAsia" w:ascii="宋体" w:hAnsi="宋体" w:eastAsia="宋体" w:cs="宋体"/>
          <w:b/>
          <w:color w:val="000000"/>
          <w:szCs w:val="21"/>
          <w:highlight w:val="none"/>
          <w:lang w:val="en-US" w:eastAsia="zh-CN"/>
        </w:rPr>
        <w:t xml:space="preserve">其他未列明行业</w:t>
      </w:r>
      <w:r>
        <w:rPr>
          <w:rFonts w:hint="eastAsia" w:ascii="宋体" w:hAnsi="宋体" w:eastAsia="宋体" w:cs="宋体"/>
          <w:b/>
          <w:color w:val="000000"/>
          <w:szCs w:val="21"/>
          <w:highlight w:val="none"/>
        </w:rPr>
        <w:t xml:space="preserve">。</w:t>
      </w:r>
      <w:r>
        <w:rPr>
          <w:rFonts w:hint="eastAsia" w:ascii="宋体" w:hAnsi="宋体" w:eastAsia="宋体" w:cs="宋体"/>
          <w:color w:val="000000"/>
          <w:szCs w:val="21"/>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cs="宋体"/>
          <w:b/>
          <w:bCs/>
          <w:color w:val="000000"/>
          <w:szCs w:val="21"/>
          <w:highlight w:val="none"/>
        </w:rPr>
      </w:r>
      <w:r/>
    </w:p>
    <w:p>
      <w:pPr>
        <w:pStyle w:val="719"/>
        <w:jc w:val="left"/>
        <w:rPr>
          <w:rFonts w:hint="eastAsia" w:ascii="宋体" w:hAnsi="宋体" w:cs="宋体"/>
          <w:b/>
          <w:bCs/>
          <w:color w:val="000000"/>
          <w:sz w:val="24"/>
          <w:szCs w:val="24"/>
          <w:highlight w:val="none"/>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t xml:space="preserve">11、残疾人福利性单位声明函</w:t>
      </w:r>
      <w:r>
        <w:rPr>
          <w:rFonts w:hint="eastAsia" w:ascii="宋体" w:hAnsi="宋体" w:cs="宋体"/>
          <w:b/>
          <w:bCs/>
          <w:color w:val="000000"/>
          <w:sz w:val="24"/>
          <w:szCs w:val="24"/>
          <w:highlight w:val="none"/>
        </w:rPr>
      </w:r>
      <w:r/>
    </w:p>
    <w:p>
      <w:pPr>
        <w:pStyle w:val="719"/>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19"/>
        <w:jc w:val="center"/>
        <w:spacing w:line="360" w:lineRule="auto"/>
        <w:rPr>
          <w:rFonts w:hint="eastAsia" w:ascii="宋体" w:hAnsi="宋体" w:cs="宋体"/>
          <w:b/>
          <w:bCs/>
          <w:color w:val="000000"/>
          <w:sz w:val="24"/>
          <w:szCs w:val="24"/>
          <w:highlight w:val="none"/>
        </w:rPr>
      </w:pPr>
      <w:r>
        <w:rPr>
          <w:rFonts w:hint="eastAsia" w:ascii="宋体" w:hAnsi="宋体" w:eastAsia="宋体" w:cs="宋体"/>
          <w:b/>
          <w:bCs/>
          <w:color w:val="000000"/>
          <w:sz w:val="24"/>
          <w:szCs w:val="24"/>
          <w:highlight w:val="none"/>
        </w:rPr>
        <w:t xml:space="preserve">残疾人福利性单位声明函</w:t>
      </w:r>
      <w:r>
        <w:rPr>
          <w:rFonts w:hint="eastAsia" w:ascii="宋体" w:hAnsi="宋体" w:cs="宋体"/>
          <w:b/>
          <w:bCs/>
          <w:color w:val="000000"/>
          <w:sz w:val="24"/>
          <w:szCs w:val="24"/>
          <w:highlight w:val="none"/>
        </w:rPr>
      </w:r>
      <w:r/>
    </w:p>
    <w:p>
      <w:pPr>
        <w:pStyle w:val="719"/>
        <w:ind w:firstLine="420"/>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000000"/>
          <w:sz w:val="24"/>
          <w:szCs w:val="24"/>
          <w:highlight w:val="none"/>
        </w:rPr>
      </w:r>
      <w:r/>
    </w:p>
    <w:p>
      <w:pPr>
        <w:pStyle w:val="719"/>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单位的</w:t>
      </w:r>
      <w:r>
        <w:rPr>
          <w:rFonts w:hint="eastAsia" w:ascii="宋体" w:hAnsi="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z w:val="24"/>
          <w:szCs w:val="24"/>
          <w:highlight w:val="none"/>
        </w:rPr>
      </w:r>
      <w:r/>
    </w:p>
    <w:p>
      <w:pPr>
        <w:pStyle w:val="719"/>
        <w:ind w:firstLine="420"/>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本单位对上述声明的真实性负责。如有虚假，将依法承担相应责任。</w:t>
      </w:r>
      <w:r>
        <w:rPr>
          <w:rFonts w:hint="eastAsia" w:ascii="宋体" w:hAnsi="宋体" w:cs="宋体"/>
          <w:color w:val="000000"/>
          <w:sz w:val="24"/>
          <w:szCs w:val="24"/>
          <w:highlight w:val="none"/>
        </w:rPr>
      </w:r>
      <w:r/>
    </w:p>
    <w:p>
      <w:pPr>
        <w:pStyle w:val="719"/>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19"/>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19"/>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单位名称（盖章）：</w:t>
      </w:r>
      <w:r>
        <w:rPr>
          <w:rFonts w:hint="eastAsia" w:ascii="宋体" w:hAnsi="宋体" w:cs="宋体"/>
          <w:color w:val="000000"/>
          <w:sz w:val="24"/>
          <w:szCs w:val="24"/>
          <w:highlight w:val="none"/>
        </w:rPr>
      </w:r>
      <w:r/>
    </w:p>
    <w:p>
      <w:pPr>
        <w:pStyle w:val="719"/>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日 期：</w:t>
      </w:r>
      <w:r>
        <w:rPr>
          <w:rFonts w:hint="eastAsia" w:ascii="宋体" w:hAnsi="宋体" w:cs="宋体"/>
          <w:color w:val="000000"/>
          <w:sz w:val="24"/>
          <w:szCs w:val="24"/>
          <w:highlight w:val="none"/>
        </w:rPr>
      </w:r>
      <w:r/>
    </w:p>
    <w:p>
      <w:pPr>
        <w:pStyle w:val="719"/>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19"/>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19"/>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19"/>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19"/>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19"/>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19"/>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19"/>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19"/>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19"/>
        <w:spacing w:line="360" w:lineRule="auto"/>
        <w:rPr>
          <w:rFonts w:hint="eastAsia" w:ascii="宋体" w:hAnsi="宋体" w:cs="宋体"/>
          <w:b/>
          <w:bCs/>
          <w:color w:val="000000"/>
          <w:sz w:val="24"/>
          <w:szCs w:val="24"/>
          <w:highlight w:val="none"/>
        </w:rPr>
      </w:pPr>
      <w:r>
        <w:rPr>
          <w:rFonts w:hint="eastAsia" w:ascii="宋体" w:hAnsi="宋体" w:cs="宋体"/>
          <w:color w:val="000000"/>
          <w:szCs w:val="21"/>
          <w:highlight w:val="none"/>
        </w:rPr>
        <w:br w:type="page" w:clear="all"/>
      </w:r>
      <w:r>
        <w:rPr>
          <w:rFonts w:hint="eastAsia" w:ascii="宋体" w:hAnsi="宋体" w:eastAsia="宋体" w:cs="宋体"/>
          <w:b/>
          <w:bCs/>
          <w:color w:val="000000"/>
          <w:sz w:val="24"/>
          <w:szCs w:val="24"/>
          <w:highlight w:val="none"/>
        </w:rPr>
        <w:t xml:space="preserve">12、投标（响应）保证承诺书</w:t>
      </w:r>
      <w:r>
        <w:rPr>
          <w:rFonts w:hint="eastAsia" w:ascii="宋体" w:hAnsi="宋体" w:cs="宋体"/>
          <w:b/>
          <w:bCs/>
          <w:color w:val="000000"/>
          <w:sz w:val="24"/>
          <w:szCs w:val="24"/>
          <w:highlight w:val="none"/>
        </w:rPr>
      </w:r>
      <w:r/>
    </w:p>
    <w:p>
      <w:pPr>
        <w:pStyle w:val="719"/>
        <w:jc w:val="center"/>
        <w:spacing w:line="360" w:lineRule="auto"/>
        <w:tabs>
          <w:tab w:val="left" w:pos="8930" w:leader="none"/>
          <w:tab w:val="left" w:pos="9306"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19"/>
        <w:jc w:val="center"/>
        <w:spacing w:line="360" w:lineRule="auto"/>
        <w:tabs>
          <w:tab w:val="left" w:pos="8930" w:leader="none"/>
          <w:tab w:val="left" w:pos="9306" w:leader="none"/>
        </w:tabs>
        <w:rPr>
          <w:rFonts w:hint="eastAsia" w:ascii="宋体" w:hAnsi="宋体" w:cs="宋体"/>
          <w:b/>
          <w:bCs/>
          <w:color w:val="000000"/>
          <w:sz w:val="24"/>
          <w:szCs w:val="24"/>
          <w:highlight w:val="none"/>
        </w:rPr>
      </w:pPr>
      <w:r>
        <w:rPr>
          <w:rFonts w:hint="eastAsia" w:ascii="宋体" w:hAnsi="宋体" w:eastAsia="宋体" w:cs="宋体"/>
          <w:b/>
          <w:bCs/>
          <w:color w:val="000000"/>
          <w:sz w:val="24"/>
          <w:szCs w:val="24"/>
          <w:highlight w:val="none"/>
        </w:rPr>
        <w:t xml:space="preserve">投标（响应）保证承诺书</w:t>
      </w:r>
      <w:r>
        <w:rPr>
          <w:rFonts w:hint="eastAsia" w:ascii="宋体" w:hAnsi="宋体" w:cs="宋体"/>
          <w:b/>
          <w:bCs/>
          <w:color w:val="000000"/>
          <w:sz w:val="24"/>
          <w:szCs w:val="24"/>
          <w:highlight w:val="none"/>
        </w:rPr>
      </w:r>
      <w:r/>
    </w:p>
    <w:p>
      <w:pPr>
        <w:pStyle w:val="719"/>
        <w:jc w:val="left"/>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cs="宋体"/>
          <w:color w:val="000000"/>
          <w:sz w:val="24"/>
          <w:szCs w:val="24"/>
          <w:highlight w:val="none"/>
          <w:u w:val="single"/>
          <w:cs/>
        </w:rPr>
        <w:t xml:space="preserve"> </w:t>
      </w:r>
      <w:r>
        <w:rPr>
          <w:rFonts w:hint="eastAsia" w:ascii="宋体" w:hAnsi="宋体" w:eastAsia="宋体" w:cs="宋体"/>
          <w:color w:val="000000"/>
          <w:sz w:val="24"/>
          <w:szCs w:val="24"/>
          <w:highlight w:val="none"/>
          <w:u w:val="single"/>
        </w:rPr>
        <w:t xml:space="preserve">（采购代理机构名称）</w:t>
      </w:r>
      <w:r>
        <w:rPr>
          <w:rFonts w:hint="eastAsia" w:ascii="宋体" w:hAnsi="宋体" w:cs="宋体"/>
          <w:color w:val="000000"/>
          <w:sz w:val="24"/>
          <w:szCs w:val="24"/>
          <w:highlight w:val="none"/>
        </w:rPr>
      </w:r>
      <w:r/>
    </w:p>
    <w:p>
      <w:pPr>
        <w:pStyle w:val="719"/>
        <w:ind w:firstLine="420"/>
        <w:jc w:val="left"/>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我（单位/本人，以下统称我单位）自愿参加</w:t>
      </w:r>
      <w:r>
        <w:rPr>
          <w:rFonts w:hint="eastAsia" w:ascii="宋体" w:hAnsi="宋体" w:eastAsia="宋体" w:cs="宋体"/>
          <w:color w:val="000000"/>
          <w:sz w:val="24"/>
          <w:szCs w:val="24"/>
          <w:highlight w:val="none"/>
          <w:u w:val="single"/>
        </w:rPr>
        <w:t xml:space="preserve">（项目名称和采购编号）</w:t>
      </w:r>
      <w:r>
        <w:rPr>
          <w:rFonts w:hint="eastAsia" w:ascii="宋体" w:hAnsi="宋体" w:eastAsia="宋体" w:cs="宋体"/>
          <w:color w:val="000000"/>
          <w:sz w:val="24"/>
          <w:szCs w:val="24"/>
          <w:highlight w:val="none"/>
        </w:rPr>
        <w:t xml:space="preserve">的投标（响应），并做出如下承诺：</w:t>
      </w:r>
      <w:r>
        <w:rPr>
          <w:rFonts w:hint="eastAsia" w:ascii="宋体" w:hAnsi="宋体" w:cs="宋体"/>
          <w:color w:val="000000"/>
          <w:sz w:val="24"/>
          <w:szCs w:val="24"/>
          <w:highlight w:val="none"/>
        </w:rPr>
      </w:r>
      <w:r/>
    </w:p>
    <w:p>
      <w:pPr>
        <w:pStyle w:val="719"/>
        <w:ind w:firstLine="420"/>
        <w:jc w:val="left"/>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一、除不可抗力外，我单位如果发生以下行为，将在行为发生的10个工作日内，向贵方</w:t>
      </w:r>
      <w:r>
        <w:rPr>
          <w:rFonts w:hint="eastAsia" w:ascii="宋体" w:hAnsi="宋体" w:eastAsia="宋体" w:cs="宋体"/>
          <w:color w:val="000000"/>
          <w:sz w:val="24"/>
          <w:szCs w:val="24"/>
          <w:highlight w:val="none"/>
          <w:u w:val="single"/>
        </w:rPr>
        <w:t xml:space="preserve">（或采购人）</w:t>
      </w:r>
      <w:r>
        <w:rPr>
          <w:rFonts w:hint="eastAsia" w:ascii="宋体" w:hAnsi="宋体" w:eastAsia="宋体" w:cs="宋体"/>
          <w:color w:val="000000"/>
          <w:sz w:val="24"/>
          <w:szCs w:val="24"/>
          <w:highlight w:val="none"/>
        </w:rPr>
        <w:t xml:space="preserve">支付本采购文件公布的预算金额（或最高限价）的2%作为违约赔偿金（数量不确定的单价采购须约定具体金额）。</w:t>
      </w:r>
      <w:r>
        <w:rPr>
          <w:rFonts w:hint="eastAsia" w:ascii="宋体" w:hAnsi="宋体" w:cs="宋体"/>
          <w:color w:val="000000"/>
          <w:sz w:val="24"/>
          <w:szCs w:val="24"/>
          <w:highlight w:val="none"/>
        </w:rPr>
      </w:r>
      <w:r/>
    </w:p>
    <w:p>
      <w:pPr>
        <w:pStyle w:val="719"/>
        <w:ind w:firstLine="420"/>
        <w:jc w:val="left"/>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1、自投标（响应）截止时间至本项目发布中标（成交）公告为止，撤销投标（响应）；</w:t>
      </w:r>
      <w:r>
        <w:rPr>
          <w:rFonts w:hint="eastAsia" w:ascii="宋体" w:hAnsi="宋体" w:cs="宋体"/>
          <w:color w:val="000000"/>
          <w:sz w:val="24"/>
          <w:szCs w:val="24"/>
          <w:highlight w:val="none"/>
        </w:rPr>
      </w:r>
      <w:r/>
    </w:p>
    <w:p>
      <w:pPr>
        <w:pStyle w:val="719"/>
        <w:ind w:firstLine="420"/>
        <w:jc w:val="left"/>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2、中标（成交）后不依法与采购人签订合同；</w:t>
      </w:r>
      <w:r>
        <w:rPr>
          <w:rFonts w:hint="eastAsia" w:ascii="宋体" w:hAnsi="宋体" w:cs="宋体"/>
          <w:color w:val="000000"/>
          <w:sz w:val="24"/>
          <w:szCs w:val="24"/>
          <w:highlight w:val="none"/>
        </w:rPr>
      </w:r>
      <w:r/>
    </w:p>
    <w:p>
      <w:pPr>
        <w:pStyle w:val="719"/>
        <w:ind w:firstLine="420"/>
        <w:jc w:val="left"/>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3、中标（成交）后不按本采购文件规定向贵方缴纳采购代理费。</w:t>
      </w:r>
      <w:r>
        <w:rPr>
          <w:rFonts w:hint="eastAsia" w:ascii="宋体" w:hAnsi="宋体" w:cs="宋体"/>
          <w:color w:val="000000"/>
          <w:sz w:val="24"/>
          <w:szCs w:val="24"/>
          <w:highlight w:val="none"/>
        </w:rPr>
      </w:r>
      <w:r/>
    </w:p>
    <w:p>
      <w:pPr>
        <w:pStyle w:val="719"/>
        <w:ind w:firstLine="420"/>
        <w:jc w:val="left"/>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二、我单位知晓上述行为的法律后果，承认本承诺书作为贵方</w:t>
      </w:r>
      <w:r>
        <w:rPr>
          <w:rFonts w:hint="eastAsia" w:ascii="宋体" w:hAnsi="宋体" w:eastAsia="宋体" w:cs="宋体"/>
          <w:color w:val="000000"/>
          <w:sz w:val="24"/>
          <w:szCs w:val="24"/>
          <w:highlight w:val="none"/>
          <w:u w:val="single"/>
        </w:rPr>
        <w:t xml:space="preserve">（或采购人）</w:t>
      </w:r>
      <w:r>
        <w:rPr>
          <w:rFonts w:hint="eastAsia" w:ascii="宋体" w:hAnsi="宋体" w:eastAsia="宋体" w:cs="宋体"/>
          <w:color w:val="000000"/>
          <w:sz w:val="24"/>
          <w:szCs w:val="24"/>
          <w:highlight w:val="none"/>
        </w:rPr>
        <w:t xml:space="preserve">要求我单位履行违约赔偿义务的依据作用。</w:t>
      </w:r>
      <w:r>
        <w:rPr>
          <w:rFonts w:hint="eastAsia" w:ascii="宋体" w:hAnsi="宋体" w:cs="宋体"/>
          <w:color w:val="000000"/>
          <w:sz w:val="24"/>
          <w:szCs w:val="24"/>
          <w:highlight w:val="none"/>
        </w:rPr>
      </w:r>
      <w:r/>
    </w:p>
    <w:p>
      <w:pPr>
        <w:pStyle w:val="719"/>
        <w:ind w:firstLine="420"/>
        <w:jc w:val="left"/>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19"/>
        <w:ind w:firstLine="420"/>
        <w:jc w:val="left"/>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19"/>
        <w:ind w:firstLine="420"/>
        <w:jc w:val="left"/>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投标（响应）人：（盖公章）</w:t>
      </w:r>
      <w:r>
        <w:rPr>
          <w:rFonts w:hint="eastAsia" w:ascii="宋体" w:hAnsi="宋体" w:cs="宋体"/>
          <w:color w:val="000000"/>
          <w:sz w:val="24"/>
          <w:szCs w:val="24"/>
          <w:highlight w:val="none"/>
        </w:rPr>
      </w:r>
      <w:r/>
    </w:p>
    <w:p>
      <w:pPr>
        <w:pStyle w:val="719"/>
        <w:ind w:firstLine="420"/>
        <w:jc w:val="left"/>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cs="宋体"/>
          <w:color w:val="000000"/>
          <w:sz w:val="24"/>
          <w:szCs w:val="24"/>
          <w:highlight w:val="none"/>
          <w:cs/>
        </w:rPr>
        <w:t xml:space="preserve">     </w:t>
      </w:r>
      <w:r>
        <w:rPr>
          <w:rFonts w:hint="eastAsia" w:ascii="宋体" w:hAnsi="宋体" w:cs="宋体"/>
          <w:color w:val="000000"/>
          <w:sz w:val="24"/>
          <w:szCs w:val="24"/>
          <w:highlight w:val="none"/>
        </w:rPr>
      </w:r>
      <w:r/>
    </w:p>
    <w:p>
      <w:pPr>
        <w:pStyle w:val="719"/>
        <w:ind w:firstLine="420"/>
        <w:jc w:val="left"/>
        <w:spacing w:line="360" w:lineRule="auto"/>
        <w:tabs>
          <w:tab w:val="left" w:pos="8930" w:leader="none"/>
          <w:tab w:val="left" w:pos="9306" w:leader="none"/>
        </w:tabs>
        <w:rPr>
          <w:rFonts w:hint="eastAsia" w:ascii="宋体" w:hAnsi="宋体" w:cs="宋体"/>
          <w:color w:val="000000"/>
          <w:sz w:val="24"/>
          <w:szCs w:val="24"/>
          <w:highlight w:val="none"/>
          <w:cs/>
        </w:rPr>
      </w:pPr>
      <w:r>
        <w:rPr>
          <w:rFonts w:hint="eastAsia" w:ascii="宋体" w:hAnsi="宋体" w:eastAsia="宋体" w:cs="宋体"/>
          <w:color w:val="000000"/>
          <w:sz w:val="24"/>
          <w:szCs w:val="24"/>
          <w:highlight w:val="none"/>
        </w:rPr>
        <w:t xml:space="preserve">电话：</w:t>
      </w:r>
      <w:r>
        <w:rPr>
          <w:rFonts w:hint="eastAsia" w:ascii="宋体" w:hAnsi="宋体" w:cs="宋体"/>
          <w:color w:val="000000"/>
          <w:sz w:val="24"/>
          <w:szCs w:val="24"/>
          <w:highlight w:val="none"/>
          <w:cs/>
        </w:rPr>
        <w:t xml:space="preserve"> </w:t>
      </w:r>
      <w:r>
        <w:rPr>
          <w:rFonts w:hint="eastAsia" w:ascii="宋体" w:hAnsi="宋体" w:cs="宋体"/>
          <w:color w:val="000000"/>
          <w:sz w:val="24"/>
          <w:szCs w:val="24"/>
          <w:highlight w:val="none"/>
          <w:cs/>
        </w:rPr>
      </w:r>
      <w:r/>
    </w:p>
    <w:p>
      <w:pPr>
        <w:pStyle w:val="719"/>
        <w:ind w:firstLine="420"/>
        <w:jc w:val="left"/>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传真：</w:t>
      </w:r>
      <w:r>
        <w:rPr>
          <w:rFonts w:hint="eastAsia" w:ascii="宋体" w:hAnsi="宋体" w:cs="宋体"/>
          <w:color w:val="000000"/>
          <w:sz w:val="24"/>
          <w:szCs w:val="24"/>
          <w:highlight w:val="none"/>
        </w:rPr>
      </w:r>
      <w:r/>
    </w:p>
    <w:p>
      <w:pPr>
        <w:pStyle w:val="719"/>
        <w:ind w:firstLine="420"/>
        <w:jc w:val="left"/>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电子邮件：</w:t>
      </w:r>
      <w:r>
        <w:rPr>
          <w:rFonts w:hint="eastAsia" w:ascii="宋体" w:hAnsi="宋体" w:cs="宋体"/>
          <w:color w:val="000000"/>
          <w:sz w:val="24"/>
          <w:szCs w:val="24"/>
          <w:highlight w:val="none"/>
        </w:rPr>
      </w:r>
      <w:r/>
    </w:p>
    <w:p>
      <w:pPr>
        <w:pStyle w:val="719"/>
        <w:ind w:firstLine="420"/>
        <w:jc w:val="left"/>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邮编：</w:t>
      </w:r>
      <w:r>
        <w:rPr>
          <w:rFonts w:hint="eastAsia" w:ascii="宋体" w:hAnsi="宋体" w:cs="宋体"/>
          <w:color w:val="000000"/>
          <w:sz w:val="24"/>
          <w:szCs w:val="24"/>
          <w:highlight w:val="none"/>
          <w:cs/>
        </w:rPr>
        <w:t xml:space="preserve">   </w:t>
      </w:r>
      <w:r>
        <w:rPr>
          <w:rFonts w:hint="eastAsia" w:ascii="宋体" w:hAnsi="宋体" w:cs="宋体"/>
          <w:color w:val="000000"/>
          <w:sz w:val="24"/>
          <w:szCs w:val="24"/>
          <w:highlight w:val="none"/>
        </w:rPr>
      </w:r>
      <w:r/>
    </w:p>
    <w:p>
      <w:pPr>
        <w:pStyle w:val="719"/>
        <w:ind w:firstLine="420"/>
        <w:jc w:val="left"/>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法定代表人或委托代理人（签字或签章）：</w:t>
      </w:r>
      <w:r>
        <w:rPr>
          <w:rFonts w:hint="eastAsia" w:ascii="宋体" w:hAnsi="宋体" w:cs="宋体"/>
          <w:color w:val="000000"/>
          <w:sz w:val="24"/>
          <w:szCs w:val="24"/>
          <w:highlight w:val="none"/>
          <w:cs/>
        </w:rPr>
        <w:t xml:space="preserve">   </w:t>
      </w:r>
      <w:r>
        <w:rPr>
          <w:rFonts w:hint="eastAsia" w:ascii="宋体" w:hAnsi="宋体" w:cs="宋体"/>
          <w:color w:val="000000"/>
          <w:sz w:val="24"/>
          <w:szCs w:val="24"/>
          <w:highlight w:val="none"/>
        </w:rPr>
      </w:r>
      <w:r/>
    </w:p>
    <w:p>
      <w:pPr>
        <w:pStyle w:val="719"/>
        <w:ind w:firstLine="420"/>
        <w:jc w:val="left"/>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cs="宋体"/>
          <w:color w:val="000000"/>
          <w:sz w:val="24"/>
          <w:szCs w:val="24"/>
          <w:highlight w:val="none"/>
          <w:cs/>
        </w:rPr>
        <w:t xml:space="preserve">      </w:t>
      </w:r>
      <w:r>
        <w:rPr>
          <w:rFonts w:hint="eastAsia" w:ascii="宋体" w:hAnsi="宋体" w:cs="宋体"/>
          <w:color w:val="000000"/>
          <w:sz w:val="24"/>
          <w:szCs w:val="24"/>
          <w:highlight w:val="none"/>
        </w:rPr>
      </w:r>
      <w:r/>
    </w:p>
    <w:p>
      <w:pPr>
        <w:pStyle w:val="71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1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19"/>
        <w:rPr>
          <w:rFonts w:hint="eastAsia" w:ascii="宋体" w:hAnsi="宋体" w:cs="宋体"/>
          <w:b/>
          <w:color w:val="000000"/>
          <w:sz w:val="24"/>
          <w:szCs w:val="24"/>
          <w:highlight w:val="none"/>
        </w:rPr>
      </w:pPr>
      <w:r>
        <w:rPr>
          <w:rStyle w:val="1002"/>
          <w:rFonts w:hint="eastAsia" w:ascii="宋体" w:hAnsi="宋体" w:cs="宋体"/>
          <w:color w:val="000000"/>
          <w:sz w:val="48"/>
          <w:szCs w:val="48"/>
          <w:highlight w:val="none"/>
        </w:rPr>
        <w:br w:type="page" w:clear="all"/>
      </w:r>
      <w:r>
        <w:rPr>
          <w:rFonts w:hint="eastAsia" w:ascii="宋体" w:hAnsi="宋体" w:eastAsia="宋体" w:cs="宋体"/>
          <w:b/>
          <w:color w:val="000000"/>
          <w:sz w:val="24"/>
          <w:szCs w:val="24"/>
          <w:highlight w:val="none"/>
        </w:rPr>
        <w:t xml:space="preserve">13、响应单位与其他单位存在控股、管理关系情况表</w:t>
      </w:r>
      <w:r>
        <w:rPr>
          <w:rFonts w:hint="eastAsia" w:ascii="宋体" w:hAnsi="宋体" w:cs="宋体"/>
          <w:b/>
          <w:color w:val="000000"/>
          <w:sz w:val="24"/>
          <w:szCs w:val="24"/>
          <w:highlight w:val="none"/>
        </w:rPr>
      </w:r>
      <w:r/>
    </w:p>
    <w:p>
      <w:pPr>
        <w:pStyle w:val="726"/>
        <w:jc w:val="left"/>
        <w:rPr>
          <w:rFonts w:hint="eastAsia" w:ascii="宋体" w:hAnsi="宋体" w:cs="宋体"/>
          <w:color w:val="000000"/>
          <w:sz w:val="24"/>
          <w:highlight w:val="none"/>
        </w:rPr>
      </w:pPr>
      <w:r>
        <w:rPr>
          <w:rFonts w:hint="eastAsia" w:ascii="宋体" w:hAnsi="宋体" w:cs="宋体"/>
          <w:color w:val="000000"/>
          <w:sz w:val="24"/>
          <w:highlight w:val="none"/>
        </w:rPr>
      </w:r>
      <w:r/>
    </w:p>
    <w:p>
      <w:pPr>
        <w:pStyle w:val="719"/>
        <w:jc w:val="center"/>
        <w:spacing w:line="300" w:lineRule="auto"/>
        <w:rPr>
          <w:rFonts w:hint="eastAsia" w:ascii="宋体" w:hAnsi="宋体" w:cs="宋体"/>
          <w:b/>
          <w:bCs/>
          <w:color w:val="000000"/>
          <w:sz w:val="24"/>
          <w:szCs w:val="24"/>
          <w:highlight w:val="none"/>
        </w:rPr>
      </w:pPr>
      <w:r>
        <w:rPr>
          <w:rFonts w:hint="eastAsia" w:ascii="宋体" w:hAnsi="宋体" w:eastAsia="宋体" w:cs="宋体"/>
          <w:b/>
          <w:bCs/>
          <w:color w:val="000000"/>
          <w:sz w:val="24"/>
          <w:szCs w:val="24"/>
          <w:highlight w:val="none"/>
        </w:rPr>
        <w:t xml:space="preserve">响应单位与其他单位存在控股、管理关系情况表</w:t>
      </w:r>
      <w:r>
        <w:rPr>
          <w:rFonts w:hint="eastAsia" w:ascii="宋体" w:hAnsi="宋体" w:cs="宋体"/>
          <w:b/>
          <w:bCs/>
          <w:color w:val="000000"/>
          <w:sz w:val="24"/>
          <w:szCs w:val="24"/>
          <w:highlight w:val="none"/>
        </w:rPr>
      </w:r>
      <w:r/>
    </w:p>
    <w:tbl>
      <w:tblPr>
        <w:tblW w:w="9248"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347"/>
        <w:gridCol w:w="3901"/>
      </w:tblGrid>
      <w:tr>
        <w:trPr>
          <w:trHeight w:val="637"/>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719"/>
              <w:jc w:val="center"/>
              <w:spacing w:line="300" w:lineRule="auto"/>
              <w:widowControl w:val="off"/>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t xml:space="preserve">与响应单位存在控股、管理关系的单位名称</w:t>
            </w:r>
            <w:r>
              <w:rPr>
                <w:rFonts w:hint="eastAsia" w:ascii="宋体" w:hAnsi="宋体" w:eastAsia="宋体" w:cs="宋体"/>
                <w:b/>
                <w:bCs/>
                <w:color w:val="000000"/>
                <w:sz w:val="24"/>
                <w:szCs w:val="24"/>
                <w:highlight w:val="none"/>
                <w:lang w:val="en-US" w:eastAsia="en-US" w:bidi="ar-SA"/>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719"/>
              <w:jc w:val="center"/>
              <w:spacing w:line="300" w:lineRule="auto"/>
              <w:widowControl w:val="off"/>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t xml:space="preserve">控股、管理关系情况说明</w:t>
            </w:r>
            <w:r>
              <w:rPr>
                <w:rFonts w:hint="eastAsia" w:ascii="宋体" w:hAnsi="宋体" w:eastAsia="宋体" w:cs="宋体"/>
                <w:b/>
                <w:bCs/>
                <w:color w:val="000000"/>
                <w:sz w:val="24"/>
                <w:szCs w:val="24"/>
                <w:highlight w:val="none"/>
                <w:lang w:val="en-US" w:eastAsia="en-US" w:bidi="ar-SA"/>
              </w:rPr>
            </w: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719"/>
              <w:jc w:val="center"/>
              <w:spacing w:line="300" w:lineRule="auto"/>
              <w:widowControl w:val="off"/>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719"/>
              <w:jc w:val="center"/>
              <w:spacing w:line="300" w:lineRule="auto"/>
              <w:widowControl w:val="off"/>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719"/>
              <w:jc w:val="center"/>
              <w:spacing w:line="300" w:lineRule="auto"/>
              <w:widowControl w:val="off"/>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719"/>
              <w:jc w:val="center"/>
              <w:spacing w:line="300" w:lineRule="auto"/>
              <w:widowControl w:val="off"/>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719"/>
              <w:jc w:val="center"/>
              <w:spacing w:line="300" w:lineRule="auto"/>
              <w:widowControl w:val="off"/>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719"/>
              <w:jc w:val="center"/>
              <w:spacing w:line="300" w:lineRule="auto"/>
              <w:widowControl w:val="off"/>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719"/>
              <w:jc w:val="center"/>
              <w:spacing w:line="300" w:lineRule="auto"/>
              <w:widowControl w:val="off"/>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719"/>
              <w:jc w:val="center"/>
              <w:spacing w:line="300" w:lineRule="auto"/>
              <w:widowControl w:val="off"/>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719"/>
              <w:jc w:val="center"/>
              <w:spacing w:line="300" w:lineRule="auto"/>
              <w:widowControl w:val="off"/>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719"/>
              <w:jc w:val="center"/>
              <w:spacing w:line="300" w:lineRule="auto"/>
              <w:widowControl w:val="off"/>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719"/>
              <w:jc w:val="center"/>
              <w:spacing w:line="300" w:lineRule="auto"/>
              <w:widowControl w:val="off"/>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719"/>
              <w:jc w:val="center"/>
              <w:spacing w:line="300" w:lineRule="auto"/>
              <w:widowControl w:val="off"/>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r>
            <w:r/>
          </w:p>
        </w:tc>
      </w:tr>
    </w:tbl>
    <w:p>
      <w:pPr>
        <w:pStyle w:val="719"/>
        <w:rPr>
          <w:rFonts w:hint="eastAsia" w:ascii="宋体" w:hAnsi="宋体" w:cs="宋体"/>
          <w:b/>
          <w:bCs/>
          <w:color w:val="000000"/>
          <w:sz w:val="24"/>
          <w:szCs w:val="24"/>
          <w:highlight w:val="none"/>
        </w:rPr>
      </w:pPr>
      <w:r>
        <w:rPr>
          <w:rFonts w:hint="eastAsia" w:ascii="宋体" w:hAnsi="宋体" w:eastAsia="宋体" w:cs="宋体"/>
          <w:b/>
          <w:bCs/>
          <w:color w:val="000000"/>
          <w:sz w:val="24"/>
          <w:szCs w:val="24"/>
          <w:highlight w:val="none"/>
        </w:rPr>
        <w:t xml:space="preserve">注：响应单位应当按实填写所有与之有控股、管理关系的情况。</w:t>
      </w:r>
      <w:r>
        <w:rPr>
          <w:rFonts w:hint="eastAsia" w:ascii="宋体" w:hAnsi="宋体" w:cs="宋体"/>
          <w:b/>
          <w:bCs/>
          <w:color w:val="000000"/>
          <w:sz w:val="24"/>
          <w:szCs w:val="24"/>
          <w:highlight w:val="none"/>
        </w:rPr>
      </w:r>
      <w:r/>
    </w:p>
    <w:p>
      <w:pPr>
        <w:pStyle w:val="719"/>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19"/>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19"/>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19"/>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19"/>
        <w:jc w:val="left"/>
        <w:spacing w:line="360" w:lineRule="auto"/>
        <w:rPr>
          <w:rFonts w:hint="eastAsia" w:ascii="宋体" w:hAnsi="宋体" w:cs="宋体"/>
          <w:color w:val="000000"/>
          <w:sz w:val="24"/>
          <w:szCs w:val="24"/>
          <w:highlight w:val="none"/>
        </w:rPr>
        <w:outlineLvl w:val="9"/>
      </w:pPr>
      <w:r>
        <w:rPr>
          <w:rFonts w:hint="eastAsia" w:ascii="宋体" w:hAnsi="宋体" w:eastAsia="宋体" w:cs="宋体"/>
          <w:color w:val="000000"/>
          <w:sz w:val="24"/>
          <w:szCs w:val="24"/>
          <w:highlight w:val="none"/>
        </w:rPr>
        <w:t xml:space="preserve">供应商：（单位盖章）</w:t>
      </w:r>
      <w:r>
        <w:rPr>
          <w:rFonts w:hint="eastAsia" w:ascii="宋体" w:hAnsi="宋体" w:cs="宋体"/>
          <w:color w:val="000000"/>
          <w:sz w:val="24"/>
          <w:szCs w:val="24"/>
          <w:highlight w:val="none"/>
        </w:rPr>
      </w:r>
      <w:r/>
    </w:p>
    <w:p>
      <w:pPr>
        <w:pStyle w:val="719"/>
        <w:spacing w:line="360" w:lineRule="auto"/>
        <w:rPr>
          <w:rFonts w:hint="eastAsia" w:ascii="宋体" w:hAnsi="宋体" w:cs="宋体"/>
          <w:color w:val="000000"/>
          <w:sz w:val="24"/>
          <w:szCs w:val="24"/>
          <w:highlight w:val="none"/>
        </w:rPr>
      </w:pPr>
      <w:r>
        <w:rPr>
          <w:rFonts w:hint="eastAsia"/>
          <w:color w:val="000000"/>
          <w:sz w:val="24"/>
          <w:szCs w:val="24"/>
          <w:highlight w:val="none"/>
        </w:rPr>
        <w:t xml:space="preserve">法定代表人或代理人：（签字或盖章）</w:t>
      </w:r>
      <w:r>
        <w:rPr>
          <w:rFonts w:hint="eastAsia" w:ascii="宋体" w:hAnsi="宋体" w:cs="宋体"/>
          <w:color w:val="000000"/>
          <w:sz w:val="24"/>
          <w:szCs w:val="24"/>
          <w:highlight w:val="none"/>
        </w:rPr>
      </w:r>
      <w:r/>
    </w:p>
    <w:p>
      <w:pPr>
        <w:pStyle w:val="719"/>
        <w:jc w:val="left"/>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cs="宋体"/>
          <w:color w:val="000000"/>
          <w:sz w:val="24"/>
          <w:szCs w:val="24"/>
          <w:highlight w:val="none"/>
        </w:rPr>
      </w:r>
      <w:r/>
    </w:p>
    <w:p>
      <w:pPr>
        <w:pStyle w:val="719"/>
        <w:jc w:val="center"/>
        <w:spacing w:line="400" w:lineRule="exact"/>
        <w:rPr>
          <w:rStyle w:val="1002"/>
          <w:rFonts w:hint="eastAsia" w:ascii="宋体" w:hAnsi="宋体" w:cs="宋体"/>
          <w:color w:val="000000"/>
          <w:sz w:val="32"/>
          <w:szCs w:val="32"/>
          <w:highlight w:val="none"/>
        </w:rPr>
        <w:outlineLvl w:val="0"/>
      </w:pPr>
      <w:r>
        <w:rPr>
          <w:rStyle w:val="1002"/>
          <w:rFonts w:hint="eastAsia" w:ascii="宋体" w:hAnsi="宋体" w:cs="宋体"/>
          <w:color w:val="000000"/>
          <w:sz w:val="24"/>
          <w:szCs w:val="24"/>
          <w:highlight w:val="none"/>
        </w:rPr>
        <w:br w:type="page" w:clear="all"/>
      </w:r>
      <w:bookmarkStart w:id="26" w:name="_Toc197425371"/>
      <w:r>
        <w:rPr>
          <w:rStyle w:val="1002"/>
          <w:rFonts w:hint="eastAsia" w:ascii="宋体" w:hAnsi="宋体" w:eastAsia="宋体" w:cs="宋体"/>
          <w:color w:val="000000"/>
          <w:sz w:val="32"/>
          <w:szCs w:val="32"/>
          <w:highlight w:val="none"/>
        </w:rPr>
        <w:t xml:space="preserve">第四章  采购内容</w:t>
      </w:r>
      <w:bookmarkEnd w:id="26"/>
      <w:r>
        <w:rPr>
          <w:rStyle w:val="1002"/>
          <w:rFonts w:hint="eastAsia" w:ascii="宋体" w:hAnsi="宋体" w:cs="宋体"/>
          <w:color w:val="000000"/>
          <w:sz w:val="32"/>
          <w:szCs w:val="32"/>
          <w:highlight w:val="none"/>
        </w:rPr>
      </w:r>
      <w:r/>
    </w:p>
    <w:p>
      <w:pPr>
        <w:pStyle w:val="71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u w:val="single"/>
          <w:lang w:eastAsia="zh-CN"/>
        </w:rPr>
        <w:t xml:space="preserve">苏州中苏御源工程咨询有限公司</w:t>
      </w:r>
      <w:r>
        <w:rPr>
          <w:rFonts w:hint="eastAsia" w:ascii="宋体" w:hAnsi="宋体" w:eastAsia="宋体" w:cs="宋体"/>
          <w:color w:val="000000"/>
          <w:sz w:val="24"/>
          <w:szCs w:val="24"/>
          <w:highlight w:val="none"/>
        </w:rPr>
        <w:t xml:space="preserve">受</w:t>
      </w:r>
      <w:r>
        <w:rPr>
          <w:rFonts w:hint="eastAsia" w:ascii="宋体" w:hAnsi="宋体" w:cs="宋体"/>
          <w:color w:val="000000"/>
          <w:sz w:val="24"/>
          <w:szCs w:val="24"/>
          <w:highlight w:val="none"/>
          <w:u w:val="single"/>
          <w:lang w:eastAsia="zh-CN"/>
        </w:rPr>
        <w:t xml:space="preserve">苏州高新区（虎丘区）枫桥街道办事处</w:t>
      </w:r>
      <w:r>
        <w:rPr>
          <w:rFonts w:hint="eastAsia" w:ascii="宋体" w:hAnsi="宋体" w:eastAsia="宋体" w:cs="宋体"/>
          <w:color w:val="000000"/>
          <w:sz w:val="24"/>
          <w:szCs w:val="24"/>
          <w:highlight w:val="none"/>
        </w:rPr>
        <w:t xml:space="preserve">的委托，就其所需</w:t>
      </w:r>
      <w:r>
        <w:rPr>
          <w:rFonts w:hint="eastAsia" w:ascii="宋体" w:hAnsi="宋体" w:cs="宋体"/>
          <w:color w:val="000000"/>
          <w:sz w:val="24"/>
          <w:szCs w:val="24"/>
          <w:highlight w:val="none"/>
          <w:u w:val="single"/>
          <w:lang w:eastAsia="zh-CN"/>
        </w:rPr>
        <w:t xml:space="preserve">2026年枫桥综合执法办食堂食材、辅料配送</w:t>
      </w:r>
      <w:r>
        <w:rPr>
          <w:rFonts w:hint="eastAsia" w:ascii="宋体" w:hAnsi="宋体" w:eastAsia="宋体" w:cs="宋体"/>
          <w:color w:val="000000"/>
          <w:sz w:val="24"/>
          <w:szCs w:val="24"/>
          <w:highlight w:val="none"/>
        </w:rPr>
        <w:t xml:space="preserve">采用竞争性磋商方式进行采购，欢迎有资格的供应商前来参加本次磋商采购活动。</w:t>
      </w:r>
      <w:r>
        <w:rPr>
          <w:rFonts w:hint="eastAsia" w:ascii="宋体" w:hAnsi="宋体" w:cs="宋体"/>
          <w:color w:val="000000"/>
          <w:sz w:val="24"/>
          <w:szCs w:val="24"/>
          <w:highlight w:val="none"/>
        </w:rPr>
      </w:r>
      <w:r/>
    </w:p>
    <w:p>
      <w:pPr>
        <w:pStyle w:val="719"/>
        <w:numPr>
          <w:ilvl w:val="0"/>
          <w:numId w:val="4"/>
        </w:numPr>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采购编号：</w:t>
      </w:r>
      <w:r>
        <w:rPr>
          <w:rFonts w:hint="eastAsia" w:ascii="宋体" w:hAnsi="宋体" w:eastAsia="宋体" w:cs="宋体"/>
          <w:b/>
          <w:bCs/>
          <w:color w:val="000000"/>
          <w:sz w:val="24"/>
          <w:szCs w:val="24"/>
          <w:highlight w:val="none"/>
          <w:lang w:eastAsia="zh-CN"/>
        </w:rPr>
        <w:t xml:space="preserve">JSZC-320505-ZSYY-C2026-0002</w:t>
      </w:r>
      <w:r>
        <w:rPr>
          <w:rFonts w:hint="eastAsia" w:ascii="宋体" w:hAnsi="宋体" w:eastAsia="宋体" w:cs="宋体"/>
          <w:color w:val="000000"/>
          <w:sz w:val="24"/>
          <w:szCs w:val="24"/>
          <w:highlight w:val="none"/>
        </w:rPr>
      </w:r>
      <w:r/>
    </w:p>
    <w:p>
      <w:pPr>
        <w:pStyle w:val="719"/>
        <w:numPr>
          <w:ilvl w:val="0"/>
          <w:numId w:val="4"/>
        </w:numPr>
        <w:ind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项目名称：</w:t>
      </w:r>
      <w:r>
        <w:rPr>
          <w:rFonts w:hint="eastAsia" w:ascii="宋体" w:hAnsi="宋体" w:cs="宋体"/>
          <w:color w:val="000000"/>
          <w:sz w:val="24"/>
          <w:szCs w:val="24"/>
          <w:highlight w:val="none"/>
          <w:lang w:eastAsia="zh-CN"/>
        </w:rPr>
        <w:t xml:space="preserve">2026年枫桥综合执法办食堂食材、辅料配送</w:t>
      </w:r>
      <w:r>
        <w:rPr>
          <w:rFonts w:hint="eastAsia" w:ascii="宋体" w:hAnsi="宋体" w:eastAsia="宋体" w:cs="宋体"/>
          <w:color w:val="000000"/>
          <w:sz w:val="24"/>
          <w:szCs w:val="24"/>
          <w:highlight w:val="none"/>
        </w:rPr>
      </w:r>
      <w:r/>
    </w:p>
    <w:p>
      <w:pPr>
        <w:pStyle w:val="719"/>
        <w:ind w:left="0"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预算金额</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人民币</w:t>
      </w:r>
      <w:r>
        <w:rPr>
          <w:rFonts w:hint="eastAsia" w:ascii="宋体" w:hAnsi="宋体" w:eastAsia="宋体" w:cs="宋体"/>
          <w:color w:val="000000"/>
          <w:sz w:val="24"/>
          <w:szCs w:val="24"/>
          <w:highlight w:val="none"/>
          <w:lang w:val="en-US" w:eastAsia="zh-CN"/>
        </w:rPr>
        <w:t xml:space="preserve">贰佰肆拾陆万叁仟柒佰伍拾元整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szCs w:val="24"/>
          <w:highlight w:val="none"/>
          <w:lang w:val="en-US" w:eastAsia="zh-CN"/>
        </w:rPr>
        <w:t xml:space="preserve">2463750</w:t>
      </w:r>
      <w:r>
        <w:rPr>
          <w:rFonts w:hint="eastAsia" w:ascii="宋体" w:hAnsi="宋体" w:eastAsia="宋体" w:cs="宋体"/>
          <w:color w:val="000000"/>
          <w:sz w:val="24"/>
          <w:szCs w:val="24"/>
          <w:highlight w:val="none"/>
          <w:lang w:eastAsia="zh-CN"/>
        </w:rPr>
        <w:t xml:space="preserve">.00）</w:t>
      </w:r>
      <w:r>
        <w:rPr>
          <w:rFonts w:hint="eastAsia" w:ascii="宋体" w:hAnsi="宋体" w:eastAsia="宋体" w:cs="宋体"/>
          <w:color w:val="000000"/>
          <w:sz w:val="24"/>
          <w:szCs w:val="24"/>
          <w:highlight w:val="none"/>
          <w:lang w:eastAsia="zh-CN"/>
        </w:rPr>
      </w:r>
      <w:r/>
    </w:p>
    <w:p>
      <w:pPr>
        <w:pStyle w:val="719"/>
        <w:ind w:left="0" w:right="0" w:firstLine="1024"/>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一标段采购预算：人民币柒拾万元整（</w:t>
      </w:r>
      <w:r>
        <w:rPr>
          <w:rFonts w:hint="eastAsia" w:ascii="宋体" w:hAnsi="宋体" w:eastAsia="宋体" w:cs="宋体"/>
          <w:color w:val="000000"/>
          <w:sz w:val="24"/>
          <w:highlight w:val="none"/>
        </w:rPr>
        <w:t xml:space="preserve">¥</w:t>
      </w:r>
      <w:r>
        <w:rPr>
          <w:rFonts w:hint="eastAsia" w:ascii="宋体" w:hAnsi="宋体" w:eastAsia="宋体" w:cs="宋体"/>
          <w:b w:val="0"/>
          <w:bCs w:val="0"/>
          <w:color w:val="000000"/>
          <w:sz w:val="24"/>
          <w:highlight w:val="none"/>
          <w:lang w:val="en-US" w:eastAsia="zh-CN"/>
        </w:rPr>
        <w:t xml:space="preserve">700000.00</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719"/>
        <w:ind w:left="0" w:right="0" w:firstLine="1024"/>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二标段采购预算：人民币捌拾万元整（</w:t>
      </w:r>
      <w:r>
        <w:rPr>
          <w:rFonts w:hint="eastAsia" w:ascii="宋体" w:hAnsi="宋体" w:eastAsia="宋体" w:cs="宋体"/>
          <w:color w:val="000000"/>
          <w:sz w:val="24"/>
          <w:highlight w:val="none"/>
        </w:rPr>
        <w:t xml:space="preserve">¥</w:t>
      </w:r>
      <w:r>
        <w:rPr>
          <w:rFonts w:hint="eastAsia" w:ascii="宋体" w:hAnsi="宋体" w:eastAsia="宋体" w:cs="宋体"/>
          <w:b w:val="0"/>
          <w:bCs w:val="0"/>
          <w:color w:val="000000"/>
          <w:sz w:val="24"/>
          <w:highlight w:val="none"/>
          <w:lang w:val="en-US" w:eastAsia="zh-CN"/>
        </w:rPr>
        <w:t xml:space="preserve">800000.00</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719"/>
        <w:ind w:left="0" w:right="0" w:firstLine="1024"/>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三标段采购预算：人民币玖拾陆万叁仟柒佰伍拾元整（</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963750.00</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71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最高限价：参照“苏州市发展和改革委员会网站每月1号公布的苏州市部分农贸市场零售均价”报优惠率，0%≤优惠率&lt;100%。（报价当日，苏州市发展和改革委员会网站未公示零售均价的食材，其价格参考大型商超、电商的零售价格）</w:t>
      </w:r>
      <w:r>
        <w:rPr>
          <w:rFonts w:hint="eastAsia" w:ascii="宋体" w:hAnsi="宋体" w:eastAsia="宋体" w:cs="宋体"/>
          <w:color w:val="000000"/>
          <w:sz w:val="24"/>
          <w:szCs w:val="24"/>
          <w:highlight w:val="none"/>
          <w:lang w:val="en-US" w:eastAsia="zh-CN"/>
        </w:rPr>
      </w:r>
      <w:r/>
    </w:p>
    <w:p>
      <w:pPr>
        <w:pStyle w:val="719"/>
        <w:numPr>
          <w:ilvl w:val="0"/>
          <w:numId w:val="4"/>
        </w:numPr>
        <w:ind w:left="0"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采购</w:t>
      </w:r>
      <w:r>
        <w:rPr>
          <w:rFonts w:hint="eastAsia" w:ascii="宋体" w:hAnsi="宋体" w:eastAsia="宋体" w:cs="宋体"/>
          <w:b/>
          <w:bCs/>
          <w:color w:val="000000"/>
          <w:sz w:val="24"/>
          <w:szCs w:val="24"/>
          <w:highlight w:val="none"/>
          <w:lang w:val="en-US" w:eastAsia="zh-CN"/>
        </w:rPr>
        <w:t xml:space="preserve">需求</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719"/>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（一）配送内容：</w:t>
      </w:r>
      <w:r>
        <w:rPr>
          <w:rFonts w:hint="eastAsia" w:ascii="宋体" w:hAnsi="宋体" w:eastAsia="宋体" w:cs="宋体"/>
          <w:b w:val="0"/>
          <w:bCs w:val="0"/>
          <w:color w:val="000000"/>
          <w:sz w:val="24"/>
          <w:szCs w:val="24"/>
          <w:highlight w:val="none"/>
          <w:lang w:val="en-US" w:eastAsia="zh-CN"/>
        </w:rPr>
      </w:r>
      <w:r/>
    </w:p>
    <w:p>
      <w:pPr>
        <w:pStyle w:val="719"/>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为</w:t>
      </w:r>
      <w:r>
        <w:rPr>
          <w:rFonts w:hint="eastAsia" w:ascii="宋体" w:hAnsi="宋体"/>
          <w:color w:val="000000"/>
          <w:sz w:val="24"/>
          <w:szCs w:val="24"/>
          <w:highlight w:val="none"/>
          <w:lang w:val="en-US" w:eastAsia="zh-CN"/>
        </w:rPr>
        <w:t xml:space="preserve">采购人</w:t>
      </w:r>
      <w:r>
        <w:rPr>
          <w:rFonts w:hint="eastAsia" w:ascii="宋体" w:hAnsi="宋体"/>
          <w:color w:val="000000"/>
          <w:sz w:val="24"/>
          <w:szCs w:val="24"/>
          <w:highlight w:val="none"/>
        </w:rPr>
        <w:t xml:space="preserve">提供综合类食材配送服务（供应品类包含蔬菜豆制品、新鲜水果、禽蛋肉类、水产品、速食冻品、</w:t>
      </w:r>
      <w:r>
        <w:rPr>
          <w:rFonts w:hint="eastAsia" w:ascii="宋体" w:hAnsi="宋体"/>
          <w:color w:val="000000"/>
          <w:sz w:val="24"/>
          <w:szCs w:val="24"/>
          <w:highlight w:val="none"/>
          <w:lang w:val="en-US" w:eastAsia="zh-CN"/>
        </w:rPr>
        <w:t xml:space="preserve">奶及制品、</w:t>
      </w:r>
      <w:r>
        <w:rPr>
          <w:rFonts w:hint="eastAsia" w:ascii="宋体" w:hAnsi="宋体"/>
          <w:color w:val="000000"/>
          <w:sz w:val="24"/>
          <w:szCs w:val="24"/>
          <w:highlight w:val="none"/>
        </w:rPr>
        <w:t xml:space="preserve">粮油副食等）</w:t>
      </w:r>
      <w:r>
        <w:rPr>
          <w:rFonts w:hint="eastAsia" w:ascii="宋体" w:hAnsi="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19"/>
        <w:ind w:firstLine="480"/>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质量标准：</w:t>
      </w:r>
      <w:r>
        <w:rPr>
          <w:rFonts w:ascii="宋体" w:hAnsi="宋体" w:eastAsia="宋体" w:cs="宋体"/>
          <w:color w:val="000000"/>
          <w:sz w:val="24"/>
          <w:szCs w:val="24"/>
          <w:highlight w:val="none"/>
          <w:lang w:val="en-US" w:eastAsia="zh-CN"/>
        </w:rPr>
      </w:r>
      <w:r/>
    </w:p>
    <w:p>
      <w:pPr>
        <w:pStyle w:val="71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蔬菜</w:t>
      </w:r>
      <w:r>
        <w:rPr>
          <w:rFonts w:hint="eastAsia" w:ascii="宋体" w:hAnsi="宋体" w:cs="宋体"/>
          <w:color w:val="000000"/>
          <w:sz w:val="24"/>
          <w:szCs w:val="24"/>
          <w:highlight w:val="none"/>
          <w:lang w:val="en-US" w:eastAsia="zh-CN"/>
        </w:rPr>
        <w:t xml:space="preserve">类</w:t>
      </w:r>
      <w:r>
        <w:rPr>
          <w:rFonts w:hint="eastAsia" w:ascii="宋体" w:hAnsi="宋体" w:eastAsia="宋体" w:cs="宋体"/>
          <w:color w:val="000000"/>
          <w:sz w:val="24"/>
          <w:szCs w:val="24"/>
          <w:highlight w:val="none"/>
        </w:rPr>
        <w:t xml:space="preserve">：必须符合农</w:t>
      </w:r>
      <w:r>
        <w:rPr>
          <w:rFonts w:hint="eastAsia" w:ascii="宋体" w:hAnsi="宋体" w:eastAsia="宋体" w:cs="宋体"/>
          <w:color w:val="000000"/>
          <w:sz w:val="24"/>
          <w:szCs w:val="24"/>
          <w:highlight w:val="none"/>
          <w:lang w:eastAsia="zh-CN"/>
        </w:rPr>
        <w:t xml:space="preserve">食材</w:t>
      </w:r>
      <w:r>
        <w:rPr>
          <w:rFonts w:hint="eastAsia" w:ascii="宋体" w:hAnsi="宋体" w:eastAsia="宋体" w:cs="宋体"/>
          <w:color w:val="000000"/>
          <w:sz w:val="24"/>
          <w:szCs w:val="24"/>
          <w:highlight w:val="none"/>
        </w:rPr>
        <w:t xml:space="preserve">安全质量无公害蔬菜安全要求，新鲜嫩绿，无黄叶，无菜虫，通过农药残留成分测试，蔬菜不带根，不带泥。</w:t>
      </w:r>
      <w:r>
        <w:rPr>
          <w:rFonts w:hint="eastAsia" w:ascii="宋体" w:hAnsi="宋体" w:eastAsia="宋体" w:cs="宋体"/>
          <w:color w:val="000000"/>
          <w:sz w:val="24"/>
          <w:szCs w:val="24"/>
          <w:highlight w:val="none"/>
          <w:lang w:val="en-US" w:eastAsia="zh-CN"/>
        </w:rPr>
      </w:r>
      <w:r/>
    </w:p>
    <w:p>
      <w:pPr>
        <w:pStyle w:val="71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豆制品：以非转基因大豆或杂豆为主要原料，经过加工制成的食品，包括发酵豆制品、非发酵豆制品和大豆蛋白类制品，对豆制品的有关安全健康指标符合国家规定，有QS标志。</w:t>
      </w:r>
      <w:r>
        <w:rPr>
          <w:rFonts w:hint="eastAsia" w:ascii="宋体" w:hAnsi="宋体" w:eastAsia="宋体" w:cs="宋体"/>
          <w:color w:val="000000"/>
          <w:sz w:val="24"/>
          <w:szCs w:val="24"/>
          <w:highlight w:val="none"/>
          <w:lang w:val="en-US" w:eastAsia="zh-CN"/>
        </w:rPr>
      </w:r>
      <w:r/>
    </w:p>
    <w:p>
      <w:pPr>
        <w:pStyle w:val="71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水果类</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按照</w:t>
      </w:r>
      <w:r>
        <w:rPr>
          <w:rFonts w:hint="eastAsia" w:ascii="宋体" w:hAnsi="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lang w:eastAsia="zh-CN"/>
        </w:rPr>
        <w:t xml:space="preserve">提出的品名、产地、等级、规格、包装等要求供应水果，保证水果光洁新鲜、无斑点、无畸形、无伤果、无烂果、无病虫害、无严重机械伤，符合《中华人民共和国农产品安全法》及其他法律法规的质量要求。</w:t>
      </w:r>
      <w:r>
        <w:rPr>
          <w:rFonts w:hint="eastAsia" w:ascii="宋体" w:hAnsi="宋体" w:eastAsia="宋体" w:cs="宋体"/>
          <w:color w:val="000000"/>
          <w:sz w:val="24"/>
          <w:szCs w:val="24"/>
          <w:highlight w:val="none"/>
          <w:lang w:val="en-US" w:eastAsia="zh-CN"/>
        </w:rPr>
      </w:r>
      <w:r/>
    </w:p>
    <w:p>
      <w:pPr>
        <w:pStyle w:val="71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家禽类</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肉面干净、无任何异味、无毛发、表皮处理清洁，大小统一、码放整齐，必须提供《动物或动物产品分销信息凭证》或《动物检疫合格证》，并提供养殖基地有效证件。</w:t>
      </w:r>
      <w:r>
        <w:rPr>
          <w:rFonts w:hint="eastAsia" w:ascii="宋体" w:hAnsi="宋体" w:eastAsia="宋体" w:cs="宋体"/>
          <w:color w:val="000000"/>
          <w:sz w:val="24"/>
          <w:szCs w:val="24"/>
          <w:highlight w:val="none"/>
          <w:lang w:val="en-US" w:eastAsia="zh-CN"/>
        </w:rPr>
      </w:r>
      <w:r/>
    </w:p>
    <w:p>
      <w:pPr>
        <w:pStyle w:val="719"/>
        <w:ind w:firstLine="480"/>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蛋类：禽蛋必须保证新鲜（7日内产品），破损不超过2%。且符合《食品安全法》要求，并提供养殖基地有效证件。</w:t>
      </w:r>
      <w:r>
        <w:rPr>
          <w:rFonts w:ascii="宋体" w:hAnsi="宋体" w:eastAsia="宋体" w:cs="宋体"/>
          <w:color w:val="000000"/>
          <w:sz w:val="24"/>
          <w:szCs w:val="24"/>
          <w:highlight w:val="none"/>
          <w:lang w:val="en-US" w:eastAsia="zh-CN"/>
        </w:rPr>
      </w:r>
      <w:r/>
    </w:p>
    <w:p>
      <w:pPr>
        <w:pStyle w:val="71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鲜肉</w:t>
      </w:r>
      <w:r>
        <w:rPr>
          <w:rFonts w:hint="eastAsia" w:ascii="宋体" w:hAnsi="宋体" w:cs="宋体"/>
          <w:color w:val="000000"/>
          <w:sz w:val="24"/>
          <w:szCs w:val="24"/>
          <w:highlight w:val="none"/>
          <w:lang w:val="en-US" w:eastAsia="zh-CN"/>
        </w:rPr>
        <w:t xml:space="preserve">类</w:t>
      </w:r>
      <w:r>
        <w:rPr>
          <w:rFonts w:hint="eastAsia" w:ascii="宋体" w:hAnsi="宋体" w:eastAsia="宋体" w:cs="宋体"/>
          <w:color w:val="000000"/>
          <w:sz w:val="24"/>
          <w:szCs w:val="24"/>
          <w:highlight w:val="none"/>
        </w:rPr>
        <w:t xml:space="preserve">：使用品牌冷鲜肉，</w:t>
      </w:r>
      <w:r>
        <w:rPr>
          <w:rFonts w:hint="eastAsia" w:ascii="宋体" w:hAnsi="宋体" w:eastAsia="宋体" w:cs="宋体"/>
          <w:color w:val="000000"/>
          <w:sz w:val="24"/>
          <w:szCs w:val="24"/>
          <w:highlight w:val="none"/>
          <w:lang w:eastAsia="zh-CN"/>
        </w:rPr>
        <w:t xml:space="preserve">配送前向采购人</w:t>
      </w:r>
      <w:r>
        <w:rPr>
          <w:rFonts w:hint="eastAsia" w:ascii="宋体" w:hAnsi="宋体" w:eastAsia="宋体" w:cs="宋体"/>
          <w:color w:val="000000"/>
          <w:sz w:val="24"/>
          <w:szCs w:val="24"/>
          <w:highlight w:val="none"/>
        </w:rPr>
        <w:t xml:space="preserve">提供《动物或动物</w:t>
      </w:r>
      <w:r>
        <w:rPr>
          <w:rFonts w:hint="eastAsia" w:ascii="宋体" w:hAnsi="宋体" w:eastAsia="宋体" w:cs="宋体"/>
          <w:color w:val="000000"/>
          <w:sz w:val="24"/>
          <w:szCs w:val="24"/>
          <w:highlight w:val="none"/>
          <w:lang w:eastAsia="zh-CN"/>
        </w:rPr>
        <w:t xml:space="preserve">食材</w:t>
      </w:r>
      <w:r>
        <w:rPr>
          <w:rFonts w:hint="eastAsia" w:ascii="宋体" w:hAnsi="宋体" w:eastAsia="宋体" w:cs="宋体"/>
          <w:color w:val="000000"/>
          <w:sz w:val="24"/>
          <w:szCs w:val="24"/>
          <w:highlight w:val="none"/>
        </w:rPr>
        <w:t xml:space="preserve">分销信息凭证》或《动物检疫合格证》和《肉品品质检验合格证》</w:t>
      </w:r>
      <w:r>
        <w:rPr>
          <w:rFonts w:hint="eastAsia" w:ascii="宋体" w:hAnsi="宋体" w:eastAsia="宋体" w:cs="宋体"/>
          <w:color w:val="000000"/>
          <w:sz w:val="24"/>
          <w:szCs w:val="24"/>
          <w:highlight w:val="none"/>
          <w:lang w:eastAsia="zh-CN"/>
        </w:rPr>
        <w:t xml:space="preserve">，所有肉类食材</w:t>
      </w:r>
      <w:r>
        <w:rPr>
          <w:rFonts w:hint="eastAsia" w:ascii="宋体" w:hAnsi="宋体" w:eastAsia="宋体" w:cs="宋体"/>
          <w:color w:val="000000"/>
          <w:sz w:val="24"/>
          <w:szCs w:val="24"/>
          <w:highlight w:val="none"/>
        </w:rPr>
        <w:t xml:space="preserve">经定点屠宰厂屠宰</w:t>
      </w:r>
      <w:r>
        <w:rPr>
          <w:rFonts w:hint="eastAsia" w:ascii="宋体" w:hAnsi="宋体" w:eastAsia="宋体" w:cs="宋体"/>
          <w:color w:val="000000"/>
          <w:sz w:val="24"/>
          <w:szCs w:val="24"/>
          <w:highlight w:val="none"/>
          <w:lang w:eastAsia="zh-CN"/>
        </w:rPr>
        <w:t xml:space="preserve">（提供屠宰证明）</w:t>
      </w:r>
      <w:r>
        <w:rPr>
          <w:rFonts w:hint="eastAsia" w:ascii="宋体" w:hAnsi="宋体" w:eastAsia="宋体" w:cs="宋体"/>
          <w:color w:val="000000"/>
          <w:sz w:val="24"/>
          <w:szCs w:val="24"/>
          <w:highlight w:val="none"/>
        </w:rPr>
        <w:t xml:space="preserve">；配送工具必须符合卫生要求，不得与其他货物混装，防止肉品二次污染。肉质新鲜，不注水，无病毒，符合食品卫生要求。</w:t>
      </w:r>
      <w:r>
        <w:rPr>
          <w:rFonts w:hint="eastAsia" w:ascii="宋体" w:hAnsi="宋体" w:eastAsia="宋体" w:cs="宋体"/>
          <w:color w:val="000000"/>
          <w:sz w:val="24"/>
          <w:szCs w:val="24"/>
          <w:highlight w:val="none"/>
          <w:lang w:val="en-US" w:eastAsia="zh-CN"/>
        </w:rPr>
      </w:r>
      <w:r/>
    </w:p>
    <w:p>
      <w:pPr>
        <w:pStyle w:val="719"/>
        <w:ind w:firstLine="480"/>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大米、面粉：大米必须符合GB/T 1354-2018标准，并拥有“QS”食品质量安全认证；级别：一级，一年内新米；面粉必须符合GB/T 1355-2021标准，并拥有“QS”食品质量安全认证；级别：特一级，并能提供产品合格证明文件。</w:t>
      </w:r>
      <w:r>
        <w:rPr>
          <w:rFonts w:ascii="宋体" w:hAnsi="宋体" w:eastAsia="宋体" w:cs="宋体"/>
          <w:color w:val="000000"/>
          <w:sz w:val="24"/>
          <w:szCs w:val="24"/>
          <w:highlight w:val="none"/>
          <w:lang w:val="en-US" w:eastAsia="zh-CN"/>
        </w:rPr>
      </w:r>
      <w:r/>
    </w:p>
    <w:p>
      <w:pPr>
        <w:pStyle w:val="719"/>
        <w:ind w:firstLine="480"/>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调味品</w:t>
      </w:r>
      <w:r>
        <w:rPr>
          <w:rFonts w:hint="eastAsia" w:ascii="宋体" w:hAnsi="宋体" w:cs="宋体"/>
          <w:color w:val="000000"/>
          <w:sz w:val="24"/>
          <w:szCs w:val="24"/>
          <w:highlight w:val="none"/>
          <w:lang w:val="en-US" w:eastAsia="zh-CN"/>
        </w:rPr>
        <w:t xml:space="preserve">类</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正规知名厂家或其代理商，需有商标牌号，需注明生产日期、产地、保质期，包装规格。</w:t>
      </w:r>
      <w:r>
        <w:rPr>
          <w:rFonts w:ascii="宋体" w:hAnsi="宋体" w:eastAsia="宋体" w:cs="宋体"/>
          <w:color w:val="000000"/>
          <w:sz w:val="24"/>
          <w:szCs w:val="24"/>
          <w:highlight w:val="none"/>
          <w:lang w:val="en-US" w:eastAsia="zh-CN"/>
        </w:rPr>
      </w:r>
      <w:r/>
    </w:p>
    <w:p>
      <w:pPr>
        <w:pStyle w:val="719"/>
        <w:ind w:firstLine="480"/>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食用油类</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大小包装规格齐全、生产日期须在保质期二分之一天之内，凭出厂合格证与检验员章确认质量，符合GB 19641-2015食用植物油卫生标准，并具有“QS食品质量安全认证；级别：一级，不提供转基因食用油。并提供进货商有效证件和产品合格证明文件。</w:t>
      </w:r>
      <w:r>
        <w:rPr>
          <w:rFonts w:ascii="宋体" w:hAnsi="宋体" w:eastAsia="宋体" w:cs="宋体"/>
          <w:color w:val="000000"/>
          <w:sz w:val="24"/>
          <w:szCs w:val="24"/>
          <w:highlight w:val="none"/>
          <w:lang w:val="en-US" w:eastAsia="zh-CN"/>
        </w:rPr>
      </w:r>
      <w:r/>
    </w:p>
    <w:p>
      <w:pPr>
        <w:pStyle w:val="719"/>
        <w:ind w:firstLine="480"/>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eastAsia="zh-CN"/>
        </w:rPr>
        <w:t xml:space="preserve">冰冻类：</w:t>
      </w:r>
      <w:r>
        <w:rPr>
          <w:rFonts w:hint="eastAsia" w:ascii="宋体" w:hAnsi="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eastAsia="zh-CN"/>
        </w:rPr>
        <w:t xml:space="preserve">须提供产品合格证明文件，动物产品提供《动物或动物产品分销信息凭证》或《动物检疫合格证》。</w:t>
      </w:r>
      <w:r>
        <w:rPr>
          <w:rFonts w:ascii="宋体" w:hAnsi="宋体" w:eastAsia="宋体" w:cs="宋体"/>
          <w:color w:val="000000"/>
          <w:sz w:val="24"/>
          <w:szCs w:val="24"/>
          <w:highlight w:val="none"/>
          <w:lang w:val="en-US" w:eastAsia="zh-CN"/>
        </w:rPr>
      </w:r>
      <w:r/>
    </w:p>
    <w:p>
      <w:pPr>
        <w:pStyle w:val="719"/>
        <w:ind w:firstLine="480"/>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eastAsia="zh-CN"/>
        </w:rPr>
        <w:t xml:space="preserve">水产类：必须符合GB</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2733-20</w:t>
      </w:r>
      <w:r>
        <w:rPr>
          <w:rFonts w:hint="eastAsia" w:ascii="宋体" w:hAnsi="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lang w:eastAsia="zh-CN"/>
        </w:rPr>
        <w:t xml:space="preserve">《食品安全国家标准 鲜、冻动物性水产品》</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GB 10133-2014《食品安全国家标准 水产调味品》、GB 10136-2015《食品安全国家标准 动物性水产制品》、GB</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19643-20</w:t>
      </w:r>
      <w:r>
        <w:rPr>
          <w:rFonts w:hint="eastAsia" w:ascii="宋体" w:hAnsi="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食品安全国家标准 </w:t>
      </w:r>
      <w:r>
        <w:rPr>
          <w:rFonts w:hint="eastAsia" w:ascii="宋体" w:hAnsi="宋体" w:eastAsia="宋体" w:cs="宋体"/>
          <w:color w:val="000000"/>
          <w:sz w:val="24"/>
          <w:szCs w:val="24"/>
          <w:highlight w:val="none"/>
          <w:lang w:eastAsia="zh-CN"/>
        </w:rPr>
        <w:t xml:space="preserve">藻类</w:t>
      </w:r>
      <w:r>
        <w:rPr>
          <w:rFonts w:hint="eastAsia" w:ascii="宋体" w:hAnsi="宋体" w:cs="宋体"/>
          <w:color w:val="000000"/>
          <w:sz w:val="24"/>
          <w:szCs w:val="24"/>
          <w:highlight w:val="none"/>
          <w:lang w:val="en-US" w:eastAsia="zh-CN"/>
        </w:rPr>
        <w:t xml:space="preserve">及其</w:t>
      </w:r>
      <w:r>
        <w:rPr>
          <w:rFonts w:hint="eastAsia" w:ascii="宋体" w:hAnsi="宋体" w:eastAsia="宋体" w:cs="宋体"/>
          <w:color w:val="000000"/>
          <w:sz w:val="24"/>
          <w:szCs w:val="24"/>
          <w:highlight w:val="none"/>
          <w:lang w:eastAsia="zh-CN"/>
        </w:rPr>
        <w:t xml:space="preserve">制品》等。鲜活、鳞片齐全、无血迹、无异味，并符合水产品定性检测要求。</w:t>
      </w:r>
      <w:r>
        <w:rPr>
          <w:rFonts w:ascii="宋体" w:hAnsi="宋体" w:eastAsia="宋体" w:cs="宋体"/>
          <w:color w:val="000000"/>
          <w:sz w:val="24"/>
          <w:szCs w:val="24"/>
          <w:highlight w:val="none"/>
          <w:lang w:val="en-US" w:eastAsia="zh-CN"/>
        </w:rPr>
      </w:r>
      <w:r/>
    </w:p>
    <w:p>
      <w:pPr>
        <w:pStyle w:val="719"/>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12、奶制品：食材包装及外观干净、整洁，生产日期、保质期、贮藏条件标识清晰，须在保质期内；符合国家标准。</w:t>
      </w:r>
      <w:r>
        <w:rPr>
          <w:rFonts w:ascii="宋体" w:hAnsi="宋体" w:eastAsia="宋体" w:cs="宋体"/>
          <w:color w:val="000000"/>
          <w:sz w:val="24"/>
          <w:szCs w:val="24"/>
          <w:highlight w:val="none"/>
          <w:lang w:val="en-US" w:eastAsia="zh-CN"/>
        </w:rPr>
      </w:r>
      <w:r/>
    </w:p>
    <w:p>
      <w:pPr>
        <w:pStyle w:val="719"/>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注：以上质量标准如有新的国家或行业标准出台，则按最新标准执行。</w:t>
      </w:r>
      <w:r>
        <w:rPr>
          <w:rFonts w:hint="eastAsia" w:ascii="宋体" w:hAnsi="宋体" w:eastAsia="宋体" w:cs="宋体"/>
          <w:color w:val="000000"/>
          <w:sz w:val="24"/>
          <w:szCs w:val="24"/>
          <w:highlight w:val="none"/>
          <w:lang w:eastAsia="zh-CN"/>
        </w:rPr>
      </w:r>
      <w:r/>
    </w:p>
    <w:p>
      <w:pPr>
        <w:pStyle w:val="719"/>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三）原材料采购及卫生要求：</w:t>
      </w:r>
      <w:r>
        <w:rPr>
          <w:rFonts w:ascii="宋体" w:hAnsi="宋体" w:eastAsia="宋体" w:cs="宋体"/>
          <w:color w:val="000000"/>
          <w:sz w:val="24"/>
          <w:szCs w:val="24"/>
          <w:highlight w:val="none"/>
          <w:lang w:val="en-US" w:eastAsia="zh-CN"/>
        </w:rPr>
      </w:r>
      <w:r/>
    </w:p>
    <w:p>
      <w:pPr>
        <w:pStyle w:val="71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1、配送品牌要求：</w:t>
      </w:r>
      <w:r>
        <w:rPr>
          <w:rFonts w:hint="eastAsia" w:ascii="宋体" w:hAnsi="宋体" w:eastAsia="宋体" w:cs="宋体"/>
          <w:color w:val="000000"/>
          <w:sz w:val="24"/>
          <w:szCs w:val="24"/>
          <w:highlight w:val="none"/>
          <w:lang w:val="en-US" w:eastAsia="zh-CN"/>
        </w:rPr>
      </w:r>
      <w:r/>
    </w:p>
    <w:p>
      <w:pPr>
        <w:pStyle w:val="71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（1）肉类（含家禽、鱼、肉、冷鲜肉及冷冻肉等）、豆制品、调味品、食用油须保证为原厂正品，其产品可以追根溯源。同类食材不能单一品牌，须提供多个品牌的食材供采购人选择。</w:t>
      </w:r>
      <w:r>
        <w:rPr>
          <w:rFonts w:hint="eastAsia" w:ascii="宋体" w:hAnsi="宋体" w:eastAsia="宋体" w:cs="宋体"/>
          <w:color w:val="000000"/>
          <w:sz w:val="24"/>
          <w:szCs w:val="24"/>
          <w:highlight w:val="none"/>
          <w:lang w:val="en-US" w:eastAsia="zh-CN"/>
        </w:rPr>
      </w:r>
      <w:r/>
    </w:p>
    <w:p>
      <w:pPr>
        <w:pStyle w:val="71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（2）成交供应商须保留非自产食材的原厂订货单、配送单、配送监控视频等相关材料，以备采购人抽调。</w:t>
      </w:r>
      <w:r>
        <w:rPr>
          <w:rFonts w:hint="eastAsia" w:ascii="宋体" w:hAnsi="宋体" w:eastAsia="宋体" w:cs="宋体"/>
          <w:color w:val="000000"/>
          <w:sz w:val="24"/>
          <w:szCs w:val="24"/>
          <w:highlight w:val="none"/>
          <w:lang w:val="en-US" w:eastAsia="zh-CN"/>
        </w:rPr>
      </w:r>
      <w:r/>
    </w:p>
    <w:p>
      <w:pPr>
        <w:pStyle w:val="71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（3）调味品等如出现假冒伪劣产品等情况的，采购人有权中止该部分供货，并经由采购人自行采购，所涉费用由成交供应商承担。如情节严重的，采购人有权终止本次合同，并追究成交供应商法律责任。</w:t>
      </w:r>
      <w:r>
        <w:rPr>
          <w:rFonts w:hint="eastAsia" w:ascii="宋体" w:hAnsi="宋体" w:eastAsia="宋体" w:cs="宋体"/>
          <w:color w:val="000000"/>
          <w:sz w:val="24"/>
          <w:szCs w:val="24"/>
          <w:highlight w:val="none"/>
          <w:lang w:val="en-US" w:eastAsia="zh-CN"/>
        </w:rPr>
      </w:r>
      <w:r/>
    </w:p>
    <w:p>
      <w:pPr>
        <w:pStyle w:val="719"/>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（4）每次配送的食材均需提供相关的检测报告或检验合格证。</w:t>
      </w:r>
      <w:r>
        <w:rPr>
          <w:rFonts w:hint="eastAsia" w:ascii="宋体" w:hAnsi="宋体" w:eastAsia="宋体" w:cs="宋体"/>
          <w:color w:val="000000"/>
          <w:sz w:val="24"/>
          <w:szCs w:val="24"/>
          <w:highlight w:val="none"/>
          <w:lang w:val="en-US" w:eastAsia="zh-CN"/>
        </w:rPr>
      </w:r>
      <w:r/>
    </w:p>
    <w:p>
      <w:pPr>
        <w:pStyle w:val="719"/>
        <w:ind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2、食品、食品原料的采购要定人定点，确保新鲜，无过期变质，直接入口的热食品、定形包装的食品采购要建立索证制度(即向供应方索取有效的《卫生许可证》及该批次产品检验合格证的复印件)。</w:t>
      </w:r>
      <w:r>
        <w:rPr>
          <w:rFonts w:ascii="宋体" w:hAnsi="宋体" w:eastAsia="宋体" w:cs="宋体"/>
          <w:color w:val="000000"/>
          <w:sz w:val="24"/>
          <w:szCs w:val="24"/>
          <w:highlight w:val="none"/>
          <w:lang w:val="en-US" w:eastAsia="zh-CN"/>
        </w:rPr>
      </w:r>
      <w:r/>
    </w:p>
    <w:p>
      <w:pPr>
        <w:pStyle w:val="719"/>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3、供应商</w:t>
      </w:r>
      <w:r>
        <w:rPr>
          <w:rFonts w:hint="eastAsia" w:ascii="宋体" w:hAnsi="宋体" w:eastAsia="宋体" w:cs="宋体"/>
          <w:color w:val="000000"/>
          <w:sz w:val="24"/>
          <w:szCs w:val="24"/>
          <w:highlight w:val="none"/>
        </w:rPr>
        <w:t xml:space="preserve">所供食品的质量要求</w:t>
      </w:r>
      <w:r>
        <w:rPr>
          <w:rFonts w:hint="eastAsia" w:ascii="宋体" w:hAnsi="宋体" w:cs="宋体"/>
          <w:color w:val="000000"/>
          <w:sz w:val="24"/>
          <w:szCs w:val="24"/>
          <w:highlight w:val="none"/>
          <w:lang w:val="en-US" w:eastAsia="zh-CN"/>
        </w:rPr>
        <w:t xml:space="preserve">需符合</w:t>
      </w:r>
      <w:r>
        <w:rPr>
          <w:rFonts w:hint="eastAsia" w:ascii="宋体" w:hAnsi="宋体" w:eastAsia="宋体" w:cs="宋体"/>
          <w:color w:val="000000"/>
          <w:sz w:val="24"/>
          <w:szCs w:val="24"/>
          <w:highlight w:val="none"/>
        </w:rPr>
        <w:t xml:space="preserve">《中华人民共和国食品安全法》、《农</w:t>
      </w:r>
      <w:r>
        <w:rPr>
          <w:rFonts w:hint="eastAsia" w:ascii="宋体" w:hAnsi="宋体" w:eastAsia="宋体" w:cs="宋体"/>
          <w:color w:val="000000"/>
          <w:sz w:val="24"/>
          <w:szCs w:val="24"/>
          <w:highlight w:val="none"/>
          <w:lang w:eastAsia="zh-CN"/>
        </w:rPr>
        <w:t xml:space="preserve">食材</w:t>
      </w:r>
      <w:r>
        <w:rPr>
          <w:rFonts w:hint="eastAsia" w:ascii="宋体" w:hAnsi="宋体" w:eastAsia="宋体" w:cs="宋体"/>
          <w:color w:val="000000"/>
          <w:sz w:val="24"/>
          <w:szCs w:val="24"/>
          <w:highlight w:val="none"/>
        </w:rPr>
        <w:t xml:space="preserve">质量安全法》、《餐饮业和集体用餐配送单位卫生规范》、《国家食品卫生标准》、《食品卫生法》和《动物检疫法》等相关规定，保证卫生安全，须无毒、无害、无腐烂，具有较好的色、香、味等感官性状。配送的所有</w:t>
      </w:r>
      <w:r>
        <w:rPr>
          <w:rFonts w:hint="eastAsia" w:ascii="宋体" w:hAnsi="宋体" w:eastAsia="宋体" w:cs="宋体"/>
          <w:color w:val="000000"/>
          <w:sz w:val="24"/>
          <w:szCs w:val="24"/>
          <w:highlight w:val="none"/>
          <w:lang w:eastAsia="zh-CN"/>
        </w:rPr>
        <w:t xml:space="preserve">食材</w:t>
      </w:r>
      <w:r>
        <w:rPr>
          <w:rFonts w:hint="eastAsia" w:ascii="宋体" w:hAnsi="宋体" w:eastAsia="宋体" w:cs="宋体"/>
          <w:color w:val="000000"/>
          <w:sz w:val="24"/>
          <w:szCs w:val="24"/>
          <w:highlight w:val="none"/>
        </w:rPr>
        <w:t xml:space="preserve">均需具有追踪溯源体系，并可追踪溯源。严禁配送假冒、变质、过期的</w:t>
      </w:r>
      <w:r>
        <w:rPr>
          <w:rFonts w:hint="eastAsia" w:ascii="宋体" w:hAnsi="宋体" w:eastAsia="宋体" w:cs="宋体"/>
          <w:color w:val="000000"/>
          <w:sz w:val="24"/>
          <w:szCs w:val="24"/>
          <w:highlight w:val="none"/>
          <w:lang w:eastAsia="zh-CN"/>
        </w:rPr>
        <w:t xml:space="preserve">食材</w:t>
      </w:r>
      <w:r>
        <w:rPr>
          <w:rFonts w:hint="eastAsia" w:ascii="宋体" w:hAnsi="宋体" w:eastAsia="宋体" w:cs="宋体"/>
          <w:color w:val="000000"/>
          <w:sz w:val="24"/>
          <w:szCs w:val="24"/>
          <w:highlight w:val="none"/>
        </w:rPr>
        <w:t xml:space="preserve">，不得弄虚作假或以次充好，对于不符合质量的品种</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有权要求退货或换货。因供应的货物质量达不到国家有关食品安全标准而造成食物中毒或其它后果，经公安机关或卫生防疫部门鉴定属于供货方（配送单位）责任的，其产生的一切法律和经济责任全部由</w:t>
      </w:r>
      <w:r>
        <w:rPr>
          <w:rFonts w:hint="eastAsia" w:ascii="宋体" w:hAnsi="宋体" w:eastAsia="宋体" w:cs="宋体"/>
          <w:color w:val="000000"/>
          <w:sz w:val="24"/>
          <w:szCs w:val="24"/>
          <w:highlight w:val="none"/>
          <w:lang w:val="en-US" w:eastAsia="zh-CN"/>
        </w:rPr>
        <w:t xml:space="preserve">成交供应商</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rPr>
      </w:r>
      <w:r/>
    </w:p>
    <w:p>
      <w:pPr>
        <w:pStyle w:val="71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（四）仓储要求：</w:t>
      </w:r>
      <w:r>
        <w:rPr>
          <w:rFonts w:hint="eastAsia" w:ascii="宋体" w:hAnsi="宋体" w:eastAsia="宋体" w:cs="宋体"/>
          <w:color w:val="000000"/>
          <w:sz w:val="24"/>
          <w:szCs w:val="24"/>
          <w:highlight w:val="none"/>
          <w:lang w:val="en-US" w:eastAsia="zh-CN"/>
        </w:rPr>
      </w:r>
      <w:r/>
    </w:p>
    <w:p>
      <w:pPr>
        <w:pStyle w:val="719"/>
        <w:ind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1、供应商应取得卫生部门颁发的卫生许可证，从业人员个人健康证，特种设备操作资格证，坚持持证上岗的原则。</w:t>
      </w:r>
      <w:r>
        <w:rPr>
          <w:rFonts w:ascii="宋体" w:hAnsi="宋体" w:eastAsia="宋体" w:cs="宋体"/>
          <w:color w:val="000000"/>
          <w:sz w:val="24"/>
          <w:szCs w:val="24"/>
          <w:highlight w:val="none"/>
          <w:lang w:val="en-US" w:eastAsia="zh-CN"/>
        </w:rPr>
      </w:r>
      <w:r/>
    </w:p>
    <w:p>
      <w:pPr>
        <w:pStyle w:val="719"/>
        <w:ind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供应商的仓库应防蝇、防鼠、防蟑螂、防潮、通风，环境要整洁，布局应合理，所有的食品(商品)应分类分架，贴上标签，隔地离墙排列存放，并定期对库存的主副食品(商品)进行检验，防止销售使用过期、变质的库存的主副食品(商品)。</w:t>
      </w:r>
      <w:r>
        <w:rPr>
          <w:rFonts w:ascii="宋体" w:hAnsi="宋体" w:eastAsia="宋体" w:cs="宋体"/>
          <w:color w:val="000000"/>
          <w:sz w:val="24"/>
          <w:szCs w:val="24"/>
          <w:highlight w:val="none"/>
          <w:lang w:val="en-US" w:eastAsia="zh-CN"/>
        </w:rPr>
      </w:r>
      <w:r/>
    </w:p>
    <w:p>
      <w:pPr>
        <w:pStyle w:val="719"/>
        <w:ind w:firstLine="480"/>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3、供应商应在固定的区位堆放未清洗的蔬菜，蔬菜的冲洗应按程序进行充分的浸泡、清洗干净，以防止农药的成分残留，已清洗干净和切好的蔬菜必须放在固定的器具内，并用白色</w:t>
      </w:r>
      <w:r>
        <w:rPr>
          <w:rFonts w:hint="eastAsia" w:ascii="宋体" w:hAnsi="宋体" w:eastAsia="宋体" w:cs="宋体"/>
          <w:b w:val="0"/>
          <w:bCs w:val="0"/>
          <w:color w:val="000000"/>
          <w:sz w:val="24"/>
          <w:szCs w:val="24"/>
          <w:highlight w:val="none"/>
          <w:lang w:val="en-US" w:eastAsia="zh-CN"/>
        </w:rPr>
        <w:t xml:space="preserve">的布加罩，不得随意堆放。</w:t>
      </w:r>
      <w:r>
        <w:rPr>
          <w:rFonts w:ascii="宋体" w:hAnsi="宋体" w:eastAsia="宋体" w:cs="宋体"/>
          <w:b w:val="0"/>
          <w:bCs w:val="0"/>
          <w:color w:val="000000"/>
          <w:sz w:val="24"/>
          <w:szCs w:val="24"/>
          <w:highlight w:val="none"/>
          <w:lang w:val="en-US" w:eastAsia="zh-CN"/>
        </w:rPr>
      </w:r>
      <w:r/>
    </w:p>
    <w:p>
      <w:pPr>
        <w:pStyle w:val="719"/>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（五）配送要求：</w:t>
      </w:r>
      <w:r>
        <w:rPr>
          <w:rFonts w:hint="eastAsia" w:ascii="宋体" w:hAnsi="宋体" w:eastAsia="宋体" w:cs="宋体"/>
          <w:b w:val="0"/>
          <w:bCs w:val="0"/>
          <w:color w:val="000000"/>
          <w:sz w:val="24"/>
          <w:szCs w:val="24"/>
          <w:highlight w:val="none"/>
          <w:lang w:val="en-US" w:eastAsia="zh-CN"/>
        </w:rPr>
      </w:r>
      <w:r/>
    </w:p>
    <w:p>
      <w:pPr>
        <w:pStyle w:val="719"/>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cs="宋体"/>
          <w:color w:val="000000"/>
          <w:sz w:val="24"/>
          <w:szCs w:val="24"/>
          <w:highlight w:val="none"/>
          <w:lang w:val="en-US" w:eastAsia="zh-CN"/>
        </w:rPr>
        <w:t xml:space="preserve">1、供应商需保证</w:t>
      </w:r>
      <w:r>
        <w:rPr>
          <w:rFonts w:hint="eastAsia" w:ascii="宋体" w:hAnsi="宋体" w:cs="宋体"/>
          <w:color w:val="000000"/>
          <w:sz w:val="24"/>
          <w:szCs w:val="24"/>
          <w:highlight w:val="none"/>
        </w:rPr>
        <w:t xml:space="preserve">全年365天都能准时配送到位</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供应商</w:t>
      </w:r>
      <w:r>
        <w:rPr>
          <w:rFonts w:hint="eastAsia" w:ascii="宋体" w:hAnsi="宋体" w:cs="宋体"/>
          <w:color w:val="000000"/>
          <w:sz w:val="24"/>
          <w:szCs w:val="24"/>
          <w:highlight w:val="none"/>
        </w:rPr>
        <w:t xml:space="preserve">须按</w:t>
      </w:r>
      <w:r>
        <w:rPr>
          <w:rFonts w:hint="eastAsia" w:ascii="宋体" w:hAnsi="宋体" w:cs="宋体"/>
          <w:color w:val="000000"/>
          <w:sz w:val="24"/>
          <w:szCs w:val="24"/>
          <w:highlight w:val="none"/>
          <w:lang w:val="en-US" w:eastAsia="zh-CN"/>
        </w:rPr>
        <w:t xml:space="preserve">采购人</w:t>
      </w:r>
      <w:r>
        <w:rPr>
          <w:rFonts w:hint="eastAsia" w:ascii="宋体" w:hAnsi="宋体" w:cs="宋体"/>
          <w:color w:val="000000"/>
          <w:sz w:val="24"/>
          <w:szCs w:val="24"/>
          <w:highlight w:val="none"/>
        </w:rPr>
        <w:t xml:space="preserve">要求的时间每天7点前将所订购的货物送至</w:t>
      </w:r>
      <w:r>
        <w:rPr>
          <w:rFonts w:hint="eastAsia" w:ascii="宋体" w:hAnsi="宋体" w:cs="宋体"/>
          <w:color w:val="000000"/>
          <w:sz w:val="24"/>
          <w:szCs w:val="24"/>
          <w:highlight w:val="none"/>
          <w:lang w:val="en-US" w:eastAsia="zh-CN"/>
        </w:rPr>
        <w:t xml:space="preserve">采购人所在地址：</w:t>
      </w:r>
      <w:r>
        <w:rPr>
          <w:rFonts w:hint="eastAsia" w:ascii="宋体" w:hAnsi="宋体" w:cs="宋体"/>
          <w:color w:val="000000"/>
          <w:sz w:val="24"/>
          <w:szCs w:val="24"/>
          <w:highlight w:val="none"/>
        </w:rPr>
        <w:t xml:space="preserve">苏州市高新区湘江路405号（具体以采购人指定为准）</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如送货迟到超过半小时，采购人可扣成交供应商当天总货款的10%违约金。因迟到时间长而造成采购人无法正常供餐的，采购人有权追究成交供应商相关经济、法律责任。</w:t>
      </w:r>
      <w:r>
        <w:rPr>
          <w:rFonts w:hint="eastAsia" w:ascii="宋体" w:hAnsi="宋体" w:eastAsia="宋体" w:cs="宋体"/>
          <w:color w:val="000000"/>
          <w:sz w:val="24"/>
          <w:szCs w:val="24"/>
          <w:highlight w:val="none"/>
          <w:lang w:val="en-US" w:eastAsia="zh-CN"/>
        </w:rPr>
      </w:r>
      <w:r/>
    </w:p>
    <w:p>
      <w:pPr>
        <w:pStyle w:val="719"/>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2、供应商</w:t>
      </w:r>
      <w:r>
        <w:rPr>
          <w:rFonts w:hint="eastAsia" w:ascii="宋体" w:hAnsi="宋体" w:eastAsia="宋体" w:cs="宋体"/>
          <w:color w:val="000000"/>
          <w:sz w:val="24"/>
          <w:szCs w:val="24"/>
          <w:highlight w:val="none"/>
        </w:rPr>
        <w:t xml:space="preserve">必须仔细核对采购清单，确保所需的食品原材料品种、规格、品牌、数量、质量等准确无误，并在规定时间内及时送达。</w:t>
      </w:r>
      <w:r>
        <w:rPr>
          <w:rFonts w:hint="eastAsia" w:ascii="宋体" w:hAnsi="宋体" w:eastAsia="宋体" w:cs="宋体"/>
          <w:color w:val="000000"/>
          <w:sz w:val="24"/>
          <w:szCs w:val="24"/>
          <w:highlight w:val="none"/>
          <w:lang w:val="en-US" w:eastAsia="zh-CN"/>
        </w:rPr>
        <w:t xml:space="preserve">成交供应商</w:t>
      </w:r>
      <w:r>
        <w:rPr>
          <w:rFonts w:hint="eastAsia" w:ascii="宋体" w:hAnsi="宋体" w:eastAsia="宋体" w:cs="宋体"/>
          <w:color w:val="000000"/>
          <w:sz w:val="24"/>
          <w:szCs w:val="24"/>
          <w:highlight w:val="none"/>
        </w:rPr>
        <w:t xml:space="preserve">向</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提供商品的品牌、规格必须与合同规定一致，严禁擅自更换商品品牌、规格。</w:t>
      </w:r>
      <w:r>
        <w:rPr>
          <w:rFonts w:hint="eastAsia" w:ascii="宋体" w:hAnsi="宋体" w:eastAsia="宋体" w:cs="宋体"/>
          <w:color w:val="000000"/>
          <w:sz w:val="24"/>
          <w:szCs w:val="24"/>
          <w:highlight w:val="none"/>
        </w:rPr>
      </w:r>
      <w:r/>
    </w:p>
    <w:p>
      <w:pPr>
        <w:pStyle w:val="719"/>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每次配送均需提供配送食材的检测报告、食材检验合格证等合格证明材料。</w:t>
      </w:r>
      <w:r>
        <w:rPr>
          <w:rFonts w:hint="eastAsia" w:ascii="宋体" w:hAnsi="宋体" w:eastAsia="宋体" w:cs="宋体"/>
          <w:color w:val="000000"/>
          <w:sz w:val="24"/>
          <w:szCs w:val="24"/>
          <w:highlight w:val="none"/>
          <w:lang w:eastAsia="zh-CN"/>
        </w:rPr>
      </w:r>
      <w:r/>
    </w:p>
    <w:p>
      <w:pPr>
        <w:pStyle w:val="719"/>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4、成交供应商</w:t>
      </w:r>
      <w:r>
        <w:rPr>
          <w:rFonts w:hint="eastAsia" w:ascii="宋体" w:hAnsi="宋体" w:eastAsia="宋体" w:cs="宋体"/>
          <w:color w:val="000000"/>
          <w:sz w:val="24"/>
          <w:szCs w:val="24"/>
          <w:highlight w:val="none"/>
          <w:lang w:eastAsia="zh-CN"/>
        </w:rPr>
        <w:t xml:space="preserve">必须用带冷藏或冷冻功能的厢式货车用于本项目配送服务，若达不到要求，采购人在考核中酌情扣分，情节严重造成不良后果的将取消配送资格。</w:t>
      </w:r>
      <w:r>
        <w:rPr>
          <w:rFonts w:hint="eastAsia" w:ascii="宋体" w:hAnsi="宋体" w:eastAsia="宋体" w:cs="宋体"/>
          <w:color w:val="000000"/>
          <w:sz w:val="24"/>
          <w:szCs w:val="24"/>
          <w:highlight w:val="none"/>
          <w:lang w:eastAsia="zh-CN"/>
        </w:rPr>
      </w:r>
      <w:r/>
    </w:p>
    <w:p>
      <w:pPr>
        <w:pStyle w:val="719"/>
        <w:ind w:firstLine="480"/>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六）验收要求：</w:t>
      </w:r>
      <w:r>
        <w:rPr>
          <w:rFonts w:ascii="宋体" w:hAnsi="宋体" w:eastAsia="宋体" w:cs="宋体"/>
          <w:color w:val="000000"/>
          <w:sz w:val="24"/>
          <w:szCs w:val="24"/>
          <w:highlight w:val="none"/>
          <w:lang w:val="en-US" w:eastAsia="zh-CN"/>
        </w:rPr>
      </w:r>
      <w:r/>
    </w:p>
    <w:p>
      <w:pPr>
        <w:pStyle w:val="719"/>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应保证所供货物品种和数量、重量的准确性，</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和</w:t>
      </w:r>
      <w:r>
        <w:rPr>
          <w:rFonts w:hint="eastAsia" w:ascii="宋体" w:hAnsi="宋体" w:eastAsia="宋体" w:cs="宋体"/>
          <w:color w:val="000000"/>
          <w:sz w:val="24"/>
          <w:szCs w:val="24"/>
          <w:highlight w:val="none"/>
          <w:lang w:val="en-US" w:eastAsia="zh-CN"/>
        </w:rPr>
        <w:t xml:space="preserve">成交供应商</w:t>
      </w:r>
      <w:r>
        <w:rPr>
          <w:rFonts w:hint="eastAsia" w:ascii="宋体" w:hAnsi="宋体" w:eastAsia="宋体" w:cs="宋体"/>
          <w:color w:val="000000"/>
          <w:sz w:val="24"/>
          <w:szCs w:val="24"/>
          <w:highlight w:val="none"/>
        </w:rPr>
        <w:t xml:space="preserve">分别建立采购和供应台账，确定专人负责验收和送货，以</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的验货数量为准，</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每次随货附一式三份的送货清单，由</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验货后签字确认，作为送、收货的凭证。</w:t>
      </w:r>
      <w:r>
        <w:rPr>
          <w:rFonts w:hint="eastAsia" w:ascii="宋体" w:hAnsi="宋体" w:eastAsia="宋体" w:cs="宋体"/>
          <w:color w:val="000000"/>
          <w:sz w:val="24"/>
          <w:szCs w:val="24"/>
          <w:highlight w:val="none"/>
        </w:rPr>
      </w:r>
      <w:r/>
    </w:p>
    <w:p>
      <w:pPr>
        <w:pStyle w:val="719"/>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2、数量方面要求：</w:t>
      </w:r>
      <w:r>
        <w:rPr>
          <w:rFonts w:hint="eastAsia" w:ascii="宋体" w:hAnsi="宋体" w:eastAsia="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应按</w:t>
      </w:r>
      <w:r>
        <w:rPr>
          <w:rFonts w:hint="eastAsia" w:ascii="宋体" w:hAnsi="宋体"/>
          <w:color w:val="000000"/>
          <w:sz w:val="24"/>
          <w:szCs w:val="24"/>
          <w:highlight w:val="none"/>
          <w:lang w:val="en-US" w:eastAsia="zh-CN"/>
        </w:rPr>
        <w:t xml:space="preserve">采购人</w:t>
      </w:r>
      <w:r>
        <w:rPr>
          <w:rFonts w:hint="eastAsia" w:ascii="宋体" w:hAnsi="宋体"/>
          <w:color w:val="000000"/>
          <w:sz w:val="24"/>
          <w:szCs w:val="24"/>
          <w:highlight w:val="none"/>
        </w:rPr>
        <w:t xml:space="preserve">要求的</w:t>
      </w:r>
      <w:r>
        <w:rPr>
          <w:rFonts w:hint="eastAsia" w:ascii="宋体" w:hAnsi="宋体"/>
          <w:color w:val="000000"/>
          <w:sz w:val="24"/>
          <w:szCs w:val="24"/>
          <w:highlight w:val="none"/>
          <w:lang w:val="en-US" w:eastAsia="zh-CN"/>
        </w:rPr>
        <w:t xml:space="preserve">数量、</w:t>
      </w:r>
      <w:r>
        <w:rPr>
          <w:rFonts w:hint="eastAsia" w:ascii="宋体" w:hAnsi="宋体"/>
          <w:color w:val="000000"/>
          <w:sz w:val="24"/>
          <w:szCs w:val="24"/>
          <w:highlight w:val="none"/>
        </w:rPr>
        <w:t xml:space="preserve">规格供货</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且需</w:t>
      </w:r>
      <w:r>
        <w:rPr>
          <w:rFonts w:hint="eastAsia" w:ascii="宋体" w:hAnsi="宋体" w:eastAsia="宋体" w:cs="宋体"/>
          <w:color w:val="000000"/>
          <w:sz w:val="24"/>
          <w:szCs w:val="24"/>
          <w:highlight w:val="none"/>
          <w:lang w:val="en-US" w:eastAsia="zh-CN"/>
        </w:rPr>
        <w:t xml:space="preserve">保证配送品种斤两的准确性，最终以采购人的验货数量为准。</w:t>
      </w:r>
      <w:r>
        <w:rPr>
          <w:rFonts w:hint="eastAsia" w:ascii="宋体" w:hAnsi="宋体" w:eastAsia="宋体" w:cs="宋体"/>
          <w:color w:val="000000"/>
          <w:sz w:val="24"/>
          <w:szCs w:val="24"/>
          <w:highlight w:val="none"/>
          <w:lang w:val="en-US" w:eastAsia="zh-CN"/>
        </w:rPr>
      </w:r>
      <w:r/>
    </w:p>
    <w:p>
      <w:pPr>
        <w:pStyle w:val="719"/>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质量方面要求：在供货期间，若采购人对成交供应商所供货物质量产生异议，送政府质量检测部门检验。如检验不合格，检验费用由成交供应商承担，并接受采购人处罚。若发生类似上述情况两次及以上，则采购人有权解除合同，由此造成的一切损失由成交供应商承担。</w:t>
      </w:r>
      <w:r>
        <w:rPr>
          <w:rFonts w:hint="eastAsia" w:ascii="宋体" w:hAnsi="宋体" w:eastAsia="宋体" w:cs="宋体"/>
          <w:color w:val="000000"/>
          <w:sz w:val="24"/>
          <w:szCs w:val="24"/>
          <w:highlight w:val="none"/>
          <w:lang w:val="en-US" w:eastAsia="zh-CN"/>
        </w:rPr>
      </w:r>
      <w:r/>
    </w:p>
    <w:p>
      <w:pPr>
        <w:pStyle w:val="719"/>
        <w:ind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4、成交供应商在合同期内应切实做到：保质保量准时送货。凡所供货物的质量、品种、数量与要求不符时，采购人有权拒收，并由成交供应商承担由此造成直接经济损失。</w:t>
      </w:r>
      <w:r>
        <w:rPr>
          <w:rFonts w:ascii="宋体" w:hAnsi="宋体" w:eastAsia="宋体" w:cs="宋体"/>
          <w:color w:val="000000"/>
          <w:sz w:val="24"/>
          <w:szCs w:val="24"/>
          <w:highlight w:val="none"/>
          <w:lang w:val="en-US" w:eastAsia="zh-CN"/>
        </w:rPr>
      </w:r>
      <w:r/>
    </w:p>
    <w:p>
      <w:pPr>
        <w:pStyle w:val="719"/>
        <w:ind w:firstLine="480"/>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（七）其他：</w:t>
      </w:r>
      <w:r>
        <w:rPr>
          <w:rFonts w:ascii="宋体" w:hAnsi="宋体" w:eastAsia="宋体" w:cs="宋体"/>
          <w:color w:val="000000"/>
          <w:sz w:val="24"/>
          <w:szCs w:val="24"/>
          <w:highlight w:val="none"/>
          <w:lang w:val="en-US" w:eastAsia="zh-CN"/>
        </w:rPr>
      </w:r>
      <w:r/>
    </w:p>
    <w:p>
      <w:pPr>
        <w:pStyle w:val="719"/>
        <w:ind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1、服务人员配置由供应商根据采购人的工作内容自行设定各岗位人员配置。所有服务人员身体健康、遵纪守法，国家规定持证上岗的人员必须有相应的资格证书。</w:t>
      </w:r>
      <w:r>
        <w:rPr>
          <w:rFonts w:ascii="宋体" w:hAnsi="宋体" w:eastAsia="宋体" w:cs="宋体"/>
          <w:color w:val="000000"/>
          <w:sz w:val="24"/>
          <w:szCs w:val="24"/>
          <w:highlight w:val="none"/>
          <w:lang w:val="en-US" w:eastAsia="zh-CN"/>
        </w:rPr>
      </w:r>
      <w:r/>
    </w:p>
    <w:p>
      <w:pPr>
        <w:pStyle w:val="719"/>
        <w:ind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临时加货处理：对于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临时增加员工用餐时，</w:t>
      </w:r>
      <w:r>
        <w:rPr>
          <w:rFonts w:hint="eastAsia" w:ascii="宋体" w:hAnsi="宋体" w:eastAsia="宋体" w:cs="宋体"/>
          <w:color w:val="000000"/>
          <w:sz w:val="24"/>
          <w:szCs w:val="24"/>
          <w:highlight w:val="none"/>
          <w:lang w:val="en-US" w:eastAsia="zh-CN"/>
        </w:rPr>
        <w:t xml:space="preserve">成交供应商</w:t>
      </w:r>
      <w:r>
        <w:rPr>
          <w:rFonts w:hint="eastAsia" w:ascii="宋体" w:hAnsi="宋体" w:eastAsia="宋体" w:cs="宋体"/>
          <w:color w:val="000000"/>
          <w:sz w:val="24"/>
          <w:szCs w:val="24"/>
          <w:highlight w:val="none"/>
        </w:rPr>
        <w:t xml:space="preserve">需在接到</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书面通知时按要求将货物送到</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的指定地点，派专人负责跟踪服务，保证用餐正常。</w:t>
      </w:r>
      <w:r>
        <w:rPr>
          <w:rFonts w:ascii="宋体" w:hAnsi="宋体" w:eastAsia="宋体" w:cs="宋体"/>
          <w:color w:val="000000"/>
          <w:sz w:val="24"/>
          <w:szCs w:val="24"/>
          <w:highlight w:val="none"/>
          <w:lang w:val="en-US" w:eastAsia="zh-CN"/>
        </w:rPr>
      </w:r>
      <w:r/>
    </w:p>
    <w:p>
      <w:pPr>
        <w:pStyle w:val="719"/>
        <w:ind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因配送过程中出现人身等安全事故，供应商独立承担一切刑事、民事责任，与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无关。</w:t>
      </w:r>
      <w:r>
        <w:rPr>
          <w:rFonts w:ascii="宋体" w:hAnsi="宋体" w:eastAsia="宋体" w:cs="宋体"/>
          <w:color w:val="000000"/>
          <w:sz w:val="24"/>
          <w:szCs w:val="24"/>
          <w:highlight w:val="none"/>
          <w:lang w:val="en-US" w:eastAsia="zh-CN"/>
        </w:rPr>
      </w:r>
      <w:r/>
    </w:p>
    <w:p>
      <w:pPr>
        <w:pStyle w:val="719"/>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4、采购人有权委托权威部门不定期对成交供应商提供的食材进行抽样检测。如检测发现质量问题，由成交供应商承担检测费用。</w:t>
      </w:r>
      <w:r>
        <w:rPr>
          <w:rFonts w:hint="eastAsia" w:ascii="宋体" w:hAnsi="宋体" w:eastAsia="宋体" w:cs="宋体"/>
          <w:color w:val="000000"/>
          <w:sz w:val="24"/>
          <w:szCs w:val="24"/>
          <w:highlight w:val="none"/>
          <w:lang w:val="en-US" w:eastAsia="zh-CN"/>
        </w:rPr>
      </w:r>
      <w:r/>
    </w:p>
    <w:p>
      <w:pPr>
        <w:pStyle w:val="719"/>
        <w:ind w:firstLine="480"/>
        <w:spacing w:line="360" w:lineRule="auto"/>
        <w:tabs>
          <w:tab w:val="left" w:pos="2478" w:leader="none"/>
        </w:tabs>
        <w:rPr>
          <w:rFonts w:ascii="宋体" w:hAnsi="宋体" w:cs="宋体"/>
          <w:color w:val="000000"/>
          <w:sz w:val="24"/>
          <w:highlight w:val="none"/>
        </w:rPr>
      </w:pPr>
      <w:r>
        <w:rPr>
          <w:rFonts w:hint="eastAsia" w:ascii="宋体" w:hAnsi="宋体" w:eastAsia="宋体" w:cs="宋体"/>
          <w:color w:val="000000"/>
          <w:sz w:val="24"/>
          <w:szCs w:val="24"/>
          <w:highlight w:val="none"/>
          <w:lang w:val="en-US" w:eastAsia="zh-CN"/>
        </w:rPr>
        <w:t xml:space="preserve">5、成交供应商须有良好的服务意识，做好与采购人的日常沟通，确保在食材配送、食材价格及质量上满足采购人要求。</w:t>
      </w:r>
      <w:r>
        <w:rPr>
          <w:rFonts w:ascii="宋体" w:hAnsi="宋体" w:cs="宋体"/>
          <w:color w:val="000000"/>
          <w:sz w:val="24"/>
          <w:highlight w:val="none"/>
        </w:rPr>
      </w:r>
      <w:r/>
    </w:p>
    <w:p>
      <w:pPr>
        <w:pStyle w:val="719"/>
        <w:ind w:firstLine="480"/>
        <w:spacing w:line="360" w:lineRule="auto"/>
        <w:rPr>
          <w:rFonts w:ascii="宋体" w:hAnsi="宋体" w:cs="等线"/>
          <w:color w:val="000000"/>
          <w:sz w:val="24"/>
          <w:szCs w:val="24"/>
          <w:highlight w:val="none"/>
        </w:rPr>
      </w:pPr>
      <w:r>
        <w:rPr>
          <w:rFonts w:hint="eastAsia" w:ascii="宋体" w:hAnsi="宋体" w:cs="等线"/>
          <w:color w:val="000000"/>
          <w:sz w:val="24"/>
          <w:szCs w:val="24"/>
          <w:highlight w:val="none"/>
        </w:rPr>
        <w:t xml:space="preserve">五、综合说明及其他要求：</w:t>
      </w:r>
      <w:r>
        <w:rPr>
          <w:rFonts w:ascii="宋体" w:hAnsi="宋体" w:cs="等线"/>
          <w:color w:val="000000"/>
          <w:sz w:val="24"/>
          <w:szCs w:val="24"/>
          <w:highlight w:val="none"/>
        </w:rPr>
      </w:r>
      <w:r/>
    </w:p>
    <w:p>
      <w:pPr>
        <w:pStyle w:val="719"/>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rPr>
        <w:outlineLvl w:val="9"/>
      </w:pPr>
      <w:r>
        <w:rPr>
          <w:rFonts w:hint="eastAsia" w:ascii="宋体" w:hAnsi="宋体" w:eastAsia="宋体" w:cs="宋体"/>
          <w:color w:val="000000"/>
          <w:sz w:val="24"/>
          <w:szCs w:val="24"/>
          <w:highlight w:val="none"/>
          <w:lang w:val="en-US" w:eastAsia="zh-CN"/>
        </w:rPr>
        <w:t xml:space="preserve">1、本采购文件中的产品若涉及品牌的仅为参考品牌，投标时的参考。</w:t>
      </w:r>
      <w:r>
        <w:rPr>
          <w:rFonts w:hint="eastAsia" w:ascii="宋体" w:hAnsi="宋体" w:eastAsia="宋体" w:cs="宋体"/>
          <w:color w:val="000000"/>
          <w:sz w:val="24"/>
          <w:szCs w:val="24"/>
          <w:highlight w:val="none"/>
          <w:lang w:eastAsia="zh-CN"/>
        </w:rPr>
        <w:t xml:space="preserve">磋商响应供应商</w:t>
      </w:r>
      <w:r>
        <w:rPr>
          <w:rFonts w:hint="eastAsia" w:ascii="宋体" w:hAnsi="宋体" w:eastAsia="宋体" w:cs="宋体"/>
          <w:color w:val="000000"/>
          <w:sz w:val="24"/>
          <w:szCs w:val="24"/>
          <w:highlight w:val="none"/>
          <w:lang w:val="en-US"/>
        </w:rPr>
        <w:t xml:space="preserve">必须完全响应采购文件的服务要求。</w:t>
      </w:r>
      <w:r>
        <w:rPr>
          <w:rFonts w:hint="eastAsia" w:ascii="宋体" w:hAnsi="宋体" w:eastAsia="宋体" w:cs="宋体"/>
          <w:color w:val="000000"/>
          <w:sz w:val="24"/>
          <w:szCs w:val="24"/>
          <w:highlight w:val="none"/>
          <w:lang w:eastAsia="zh-CN"/>
        </w:rPr>
        <w:t xml:space="preserve">磋商响应供应商</w:t>
      </w:r>
      <w:r>
        <w:rPr>
          <w:rFonts w:hint="eastAsia" w:ascii="宋体" w:hAnsi="宋体" w:eastAsia="宋体" w:cs="宋体"/>
          <w:color w:val="000000"/>
          <w:sz w:val="24"/>
          <w:szCs w:val="24"/>
          <w:highlight w:val="none"/>
          <w:lang w:val="en-US"/>
        </w:rPr>
        <w:t xml:space="preserve">必须说明其是否响应采购文件中提出的全部服务内容与要求，如果其中某些条款不响应时，应在文件中逐条列出，未列出的视同响应。</w:t>
      </w:r>
      <w:r>
        <w:rPr>
          <w:rFonts w:hint="eastAsia" w:ascii="宋体" w:hAnsi="宋体" w:eastAsia="宋体" w:cs="宋体"/>
          <w:color w:val="000000"/>
          <w:sz w:val="24"/>
          <w:szCs w:val="24"/>
          <w:highlight w:val="none"/>
          <w:lang w:val="en-US"/>
        </w:rPr>
      </w:r>
      <w:r/>
    </w:p>
    <w:p>
      <w:pPr>
        <w:pStyle w:val="719"/>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rPr>
        <w:t xml:space="preserve">、</w:t>
      </w:r>
      <w:r>
        <w:rPr>
          <w:rFonts w:hint="eastAsia" w:ascii="宋体" w:hAnsi="宋体" w:eastAsia="宋体" w:cs="宋体"/>
          <w:color w:val="000000"/>
          <w:sz w:val="24"/>
          <w:szCs w:val="24"/>
          <w:highlight w:val="none"/>
          <w:lang w:eastAsia="zh-CN"/>
        </w:rPr>
        <w:t xml:space="preserve">磋商响应供应商</w:t>
      </w:r>
      <w:r>
        <w:rPr>
          <w:rFonts w:hint="eastAsia" w:ascii="宋体" w:hAnsi="宋体" w:eastAsia="宋体" w:cs="宋体"/>
          <w:color w:val="000000"/>
          <w:sz w:val="24"/>
          <w:szCs w:val="24"/>
          <w:highlight w:val="none"/>
          <w:lang w:val="en-US"/>
        </w:rPr>
        <w:t xml:space="preserve">应对所投项目的全部服务内容进行报价，只响应其中部分内容者，其响应文件将被拒绝。响应总报价应按照采购文件要求进行，采购人不承担成交价格以外的任何费用。</w:t>
      </w:r>
      <w:r>
        <w:rPr>
          <w:rFonts w:hint="eastAsia" w:ascii="宋体" w:hAnsi="宋体" w:eastAsia="宋体" w:cs="宋体"/>
          <w:color w:val="000000"/>
          <w:sz w:val="24"/>
          <w:szCs w:val="24"/>
          <w:highlight w:val="none"/>
          <w:lang w:val="en-US"/>
        </w:rPr>
      </w:r>
      <w:r/>
    </w:p>
    <w:p>
      <w:pPr>
        <w:pStyle w:val="719"/>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rPr>
        <w:t xml:space="preserve">磋商总报价一次报定，报价应包括</w:t>
      </w:r>
      <w:r>
        <w:rPr>
          <w:rFonts w:hint="eastAsia" w:ascii="宋体" w:hAnsi="宋体" w:cs="宋体"/>
          <w:color w:val="000000"/>
          <w:sz w:val="24"/>
          <w:szCs w:val="22"/>
          <w:highlight w:val="none"/>
          <w:lang w:val="zh-CN"/>
        </w:rPr>
        <w:t xml:space="preserve">但不限于原材料配送以及产品本身、包装、运输、配送、人工、保险、利润、税金、代理服务费、政策性文件规定及合同包含的所有风险、责任等各项应有费用。</w:t>
      </w:r>
      <w:r>
        <w:rPr>
          <w:rFonts w:hint="eastAsia" w:ascii="宋体" w:hAnsi="宋体" w:cs="宋体"/>
          <w:color w:val="000000"/>
          <w:sz w:val="24"/>
          <w:szCs w:val="24"/>
          <w:highlight w:val="none"/>
        </w:rPr>
        <w:t xml:space="preserve">除本合同约定的价款外，</w:t>
      </w:r>
      <w:r>
        <w:rPr>
          <w:rFonts w:hint="eastAsia" w:ascii="宋体" w:hAnsi="宋体" w:cs="宋体"/>
          <w:color w:val="000000"/>
          <w:sz w:val="24"/>
          <w:szCs w:val="24"/>
          <w:highlight w:val="none"/>
          <w:lang w:val="en-US" w:eastAsia="zh-CN"/>
        </w:rPr>
        <w:t xml:space="preserve">采购人</w:t>
      </w:r>
      <w:r>
        <w:rPr>
          <w:rFonts w:hint="eastAsia" w:ascii="宋体" w:hAnsi="宋体" w:cs="宋体"/>
          <w:color w:val="000000"/>
          <w:sz w:val="24"/>
          <w:szCs w:val="24"/>
          <w:highlight w:val="none"/>
        </w:rPr>
        <w:t xml:space="preserve">不再需向</w:t>
      </w:r>
      <w:r>
        <w:rPr>
          <w:rFonts w:hint="eastAsia" w:ascii="宋体" w:hAnsi="宋体" w:cs="宋体"/>
          <w:color w:val="000000"/>
          <w:sz w:val="24"/>
          <w:szCs w:val="24"/>
          <w:highlight w:val="none"/>
          <w:lang w:val="en-US" w:eastAsia="zh-CN"/>
        </w:rPr>
        <w:t xml:space="preserve">成交供应商</w:t>
      </w:r>
      <w:r>
        <w:rPr>
          <w:rFonts w:hint="eastAsia" w:ascii="宋体" w:hAnsi="宋体" w:cs="宋体"/>
          <w:color w:val="000000"/>
          <w:sz w:val="24"/>
          <w:szCs w:val="24"/>
          <w:highlight w:val="none"/>
        </w:rPr>
        <w:t xml:space="preserve">支付其他任何费用，同时，除非合同条款中另有规定，否则，响应供应商所报价格在合同履行期间不因市场变化因素而变动。</w:t>
      </w:r>
      <w:r>
        <w:rPr>
          <w:rFonts w:hint="eastAsia" w:ascii="宋体" w:hAnsi="宋体" w:eastAsia="宋体" w:cs="宋体"/>
          <w:color w:val="000000"/>
          <w:sz w:val="24"/>
          <w:szCs w:val="24"/>
          <w:highlight w:val="none"/>
        </w:rPr>
      </w:r>
      <w:r/>
    </w:p>
    <w:p>
      <w:pPr>
        <w:pStyle w:val="719"/>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磋商响应供应商</w:t>
      </w:r>
      <w:r>
        <w:rPr>
          <w:rFonts w:hint="eastAsia" w:ascii="宋体" w:hAnsi="宋体" w:eastAsia="宋体" w:cs="宋体"/>
          <w:color w:val="000000"/>
          <w:sz w:val="24"/>
          <w:szCs w:val="24"/>
          <w:highlight w:val="none"/>
        </w:rPr>
        <w:t xml:space="preserve">必须对所提供货物和服务等知识产权方面的一切产权关系负全部责任，由此而引起的法律纠纷以及费用由供应商全部承担。</w:t>
      </w:r>
      <w:r>
        <w:rPr>
          <w:rFonts w:hint="eastAsia" w:ascii="宋体" w:hAnsi="宋体" w:eastAsia="宋体" w:cs="宋体"/>
          <w:color w:val="000000"/>
          <w:sz w:val="24"/>
          <w:szCs w:val="24"/>
          <w:highlight w:val="none"/>
        </w:rPr>
      </w:r>
      <w:r/>
    </w:p>
    <w:p>
      <w:pPr>
        <w:pStyle w:val="719"/>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、与本次采购项目有关的所有质量、安全问题均由成交供应商终身负责，如因上述原因造成的一切后果均由成交供应商自行全部承担，与他人无涉。</w:t>
      </w:r>
      <w:r>
        <w:rPr>
          <w:rFonts w:hint="eastAsia" w:ascii="宋体" w:hAnsi="宋体" w:eastAsia="宋体" w:cs="宋体"/>
          <w:color w:val="000000"/>
          <w:sz w:val="24"/>
          <w:szCs w:val="24"/>
          <w:highlight w:val="none"/>
        </w:rPr>
      </w:r>
      <w:r/>
    </w:p>
    <w:p>
      <w:pPr>
        <w:pStyle w:val="719"/>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rPr>
        <w:t xml:space="preserve">、</w:t>
      </w:r>
      <w:r>
        <w:rPr>
          <w:rFonts w:hint="eastAsia" w:ascii="宋体" w:hAnsi="宋体" w:eastAsia="宋体" w:cs="宋体"/>
          <w:color w:val="000000"/>
          <w:sz w:val="24"/>
          <w:szCs w:val="24"/>
          <w:highlight w:val="none"/>
          <w:lang w:val="en-US" w:eastAsia="zh-CN"/>
        </w:rPr>
        <w:t xml:space="preserve">配送</w:t>
      </w:r>
      <w:r>
        <w:rPr>
          <w:rFonts w:hint="eastAsia" w:ascii="宋体" w:hAnsi="宋体" w:eastAsia="宋体" w:cs="宋体"/>
          <w:color w:val="000000"/>
          <w:sz w:val="24"/>
          <w:szCs w:val="24"/>
          <w:highlight w:val="none"/>
          <w:lang w:val="en-US"/>
        </w:rPr>
        <w:t xml:space="preserve">地点：苏州市高新区湘江路405号</w:t>
      </w:r>
      <w:r>
        <w:rPr>
          <w:rFonts w:hint="eastAsia" w:ascii="宋体" w:hAnsi="宋体" w:eastAsia="宋体" w:cs="宋体"/>
          <w:color w:val="000000"/>
          <w:sz w:val="24"/>
          <w:szCs w:val="24"/>
          <w:highlight w:val="none"/>
          <w:lang w:val="en-US" w:eastAsia="zh-CN"/>
        </w:rPr>
        <w:t xml:space="preserve">（具体以</w:t>
      </w:r>
      <w:r>
        <w:rPr>
          <w:rFonts w:hint="eastAsia" w:ascii="宋体" w:hAnsi="宋体" w:eastAsia="宋体" w:cs="宋体"/>
          <w:color w:val="000000"/>
          <w:sz w:val="24"/>
          <w:szCs w:val="24"/>
          <w:highlight w:val="none"/>
          <w:lang w:val="en-US"/>
        </w:rPr>
        <w:t xml:space="preserve">采购人指定</w:t>
      </w:r>
      <w:r>
        <w:rPr>
          <w:rFonts w:hint="eastAsia" w:ascii="宋体" w:hAnsi="宋体" w:eastAsia="宋体" w:cs="宋体"/>
          <w:color w:val="000000"/>
          <w:sz w:val="24"/>
          <w:szCs w:val="24"/>
          <w:highlight w:val="none"/>
          <w:lang w:val="en-US" w:eastAsia="zh-CN"/>
        </w:rPr>
        <w:t xml:space="preserve">为准）</w:t>
      </w:r>
      <w:r>
        <w:rPr>
          <w:rFonts w:hint="eastAsia" w:ascii="宋体" w:hAnsi="宋体" w:eastAsia="宋体" w:cs="宋体"/>
          <w:color w:val="000000"/>
          <w:sz w:val="24"/>
          <w:szCs w:val="24"/>
          <w:highlight w:val="none"/>
          <w:lang w:val="en-US"/>
        </w:rPr>
        <w:t xml:space="preserve">。</w:t>
      </w:r>
      <w:r>
        <w:rPr>
          <w:rFonts w:hint="eastAsia" w:ascii="宋体" w:hAnsi="宋体" w:eastAsia="宋体" w:cs="宋体"/>
          <w:color w:val="000000"/>
          <w:sz w:val="24"/>
          <w:szCs w:val="24"/>
          <w:highlight w:val="none"/>
          <w:lang w:val="en-US" w:eastAsia="zh-CN"/>
        </w:rPr>
      </w:r>
      <w:r/>
    </w:p>
    <w:p>
      <w:pPr>
        <w:pStyle w:val="719"/>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7、服务期限：</w:t>
      </w:r>
      <w:r>
        <w:rPr>
          <w:rFonts w:hint="eastAsia" w:ascii="宋体" w:hAnsi="宋体" w:eastAsia="宋体" w:cs="宋体"/>
          <w:color w:val="000000"/>
          <w:sz w:val="24"/>
          <w:szCs w:val="24"/>
          <w:highlight w:val="none"/>
        </w:rPr>
        <w:t xml:space="preserve">自合同签订之日起一年（</w:t>
      </w:r>
      <w:r>
        <w:rPr>
          <w:rFonts w:hint="eastAsia" w:ascii="宋体" w:hAnsi="宋体" w:eastAsia="宋体" w:cs="宋体"/>
          <w:bCs/>
          <w:color w:val="000000"/>
          <w:sz w:val="24"/>
          <w:szCs w:val="24"/>
          <w:highlight w:val="none"/>
        </w:rPr>
        <w:t xml:space="preserve">具体</w:t>
      </w:r>
      <w:r>
        <w:rPr>
          <w:rFonts w:hint="eastAsia" w:ascii="宋体" w:hAnsi="宋体" w:eastAsia="宋体" w:cs="宋体"/>
          <w:bCs/>
          <w:color w:val="000000"/>
          <w:sz w:val="24"/>
          <w:szCs w:val="24"/>
          <w:highlight w:val="none"/>
          <w:lang w:val="en-US" w:eastAsia="zh-CN"/>
        </w:rPr>
        <w:t xml:space="preserve">开始</w:t>
      </w:r>
      <w:r>
        <w:rPr>
          <w:rFonts w:hint="eastAsia" w:ascii="宋体" w:hAnsi="宋体" w:eastAsia="宋体" w:cs="宋体"/>
          <w:bCs/>
          <w:color w:val="000000"/>
          <w:sz w:val="24"/>
          <w:szCs w:val="24"/>
          <w:highlight w:val="none"/>
        </w:rPr>
        <w:t xml:space="preserve">时间根据采购</w:t>
      </w:r>
      <w:r>
        <w:rPr>
          <w:rFonts w:hint="eastAsia" w:ascii="宋体" w:hAnsi="宋体" w:eastAsia="宋体" w:cs="宋体"/>
          <w:bCs/>
          <w:color w:val="000000"/>
          <w:sz w:val="24"/>
          <w:szCs w:val="24"/>
          <w:highlight w:val="none"/>
          <w:lang w:val="en-US" w:eastAsia="zh-CN"/>
        </w:rPr>
        <w:t xml:space="preserve">人</w:t>
      </w:r>
      <w:r>
        <w:rPr>
          <w:rFonts w:hint="eastAsia" w:ascii="宋体" w:hAnsi="宋体" w:eastAsia="宋体" w:cs="宋体"/>
          <w:bCs/>
          <w:color w:val="000000"/>
          <w:sz w:val="24"/>
          <w:szCs w:val="24"/>
          <w:highlight w:val="none"/>
        </w:rPr>
        <w:t xml:space="preserve">要求确定</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lang w:val="en-US" w:eastAsia="zh-CN"/>
        </w:rPr>
      </w:r>
      <w:r/>
    </w:p>
    <w:p>
      <w:pPr>
        <w:pStyle w:val="719"/>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考核管理：</w:t>
      </w:r>
      <w:r>
        <w:rPr>
          <w:rFonts w:hint="eastAsia" w:ascii="宋体" w:hAnsi="宋体" w:eastAsia="宋体" w:cs="宋体"/>
          <w:color w:val="000000"/>
          <w:sz w:val="24"/>
          <w:szCs w:val="24"/>
          <w:highlight w:val="none"/>
        </w:rPr>
      </w:r>
      <w:r/>
    </w:p>
    <w:p>
      <w:pPr>
        <w:pStyle w:val="719"/>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对配送单位的配送工作进行考核评价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经考核有下列情形之</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lang w:eastAsia="zh-CN"/>
        </w:rPr>
        <w:t xml:space="preserve">可</w:t>
      </w:r>
      <w:r>
        <w:rPr>
          <w:rFonts w:hint="eastAsia" w:ascii="宋体" w:hAnsi="宋体" w:eastAsia="宋体" w:cs="宋体"/>
          <w:color w:val="000000"/>
          <w:sz w:val="24"/>
          <w:szCs w:val="24"/>
          <w:highlight w:val="none"/>
        </w:rPr>
        <w:t xml:space="preserve">立即终止配送工作：</w:t>
      </w:r>
      <w:r>
        <w:rPr>
          <w:rFonts w:hint="eastAsia" w:ascii="宋体" w:hAnsi="宋体" w:eastAsia="宋体" w:cs="宋体"/>
          <w:color w:val="000000"/>
          <w:sz w:val="24"/>
          <w:szCs w:val="24"/>
          <w:highlight w:val="none"/>
        </w:rPr>
      </w:r>
      <w:r/>
    </w:p>
    <w:p>
      <w:pPr>
        <w:pStyle w:val="719"/>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8.1</w:t>
      </w:r>
      <w:r>
        <w:rPr>
          <w:rFonts w:hint="eastAsia" w:ascii="宋体" w:hAnsi="宋体" w:eastAsia="宋体" w:cs="宋体"/>
          <w:color w:val="000000"/>
          <w:sz w:val="24"/>
          <w:szCs w:val="24"/>
          <w:highlight w:val="none"/>
        </w:rPr>
        <w:t xml:space="preserve">原材料问题引起的食物中毒等食源性疾病发生；</w:t>
      </w:r>
      <w:r>
        <w:rPr>
          <w:rFonts w:hint="eastAsia" w:ascii="宋体" w:hAnsi="宋体" w:eastAsia="宋体" w:cs="宋体"/>
          <w:color w:val="000000"/>
          <w:sz w:val="24"/>
          <w:szCs w:val="24"/>
          <w:highlight w:val="none"/>
        </w:rPr>
      </w:r>
      <w:r/>
    </w:p>
    <w:p>
      <w:pPr>
        <w:pStyle w:val="719"/>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8.2</w:t>
      </w:r>
      <w:r>
        <w:rPr>
          <w:rFonts w:hint="eastAsia" w:ascii="宋体" w:hAnsi="宋体" w:eastAsia="宋体" w:cs="宋体"/>
          <w:color w:val="000000"/>
          <w:sz w:val="24"/>
          <w:szCs w:val="24"/>
          <w:highlight w:val="none"/>
        </w:rPr>
        <w:t xml:space="preserve">考核</w:t>
      </w:r>
      <w:r>
        <w:rPr>
          <w:rFonts w:hint="eastAsia" w:ascii="宋体" w:hAnsi="宋体" w:eastAsia="宋体" w:cs="宋体"/>
          <w:color w:val="000000"/>
          <w:sz w:val="24"/>
          <w:szCs w:val="24"/>
          <w:highlight w:val="none"/>
          <w:lang w:eastAsia="zh-CN"/>
        </w:rPr>
        <w:t xml:space="preserve">连续三个月</w:t>
      </w:r>
      <w:r>
        <w:rPr>
          <w:rFonts w:hint="eastAsia" w:ascii="宋体" w:hAnsi="宋体" w:eastAsia="宋体" w:cs="宋体"/>
          <w:color w:val="000000"/>
          <w:sz w:val="24"/>
          <w:szCs w:val="24"/>
          <w:highlight w:val="none"/>
        </w:rPr>
        <w:t xml:space="preserve">低于80分；</w:t>
      </w:r>
      <w:r>
        <w:rPr>
          <w:rFonts w:hint="eastAsia" w:ascii="宋体" w:hAnsi="宋体" w:eastAsia="宋体" w:cs="宋体"/>
          <w:color w:val="000000"/>
          <w:sz w:val="24"/>
          <w:szCs w:val="24"/>
          <w:highlight w:val="none"/>
        </w:rPr>
      </w:r>
      <w:r/>
    </w:p>
    <w:p>
      <w:pPr>
        <w:pStyle w:val="719"/>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8.3</w:t>
      </w:r>
      <w:r>
        <w:rPr>
          <w:rFonts w:hint="eastAsia" w:ascii="宋体" w:hAnsi="宋体" w:eastAsia="宋体" w:cs="宋体"/>
          <w:color w:val="000000"/>
          <w:sz w:val="24"/>
          <w:szCs w:val="24"/>
          <w:highlight w:val="none"/>
        </w:rPr>
        <w:t xml:space="preserve">被政府监管部门查到故意销售假冒伪劣商品；</w:t>
      </w:r>
      <w:r>
        <w:rPr>
          <w:rFonts w:hint="eastAsia" w:ascii="宋体" w:hAnsi="宋体" w:eastAsia="宋体" w:cs="宋体"/>
          <w:color w:val="000000"/>
          <w:sz w:val="24"/>
          <w:szCs w:val="24"/>
          <w:highlight w:val="none"/>
        </w:rPr>
      </w:r>
      <w:r/>
    </w:p>
    <w:p>
      <w:pPr>
        <w:pStyle w:val="719"/>
        <w:ind w:firstLine="480"/>
        <w:spacing w:line="360" w:lineRule="auto"/>
        <w:rPr>
          <w:rFonts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8.4</w:t>
      </w:r>
      <w:r>
        <w:rPr>
          <w:rFonts w:hint="eastAsia" w:ascii="宋体" w:hAnsi="宋体" w:eastAsia="宋体" w:cs="宋体"/>
          <w:color w:val="000000"/>
          <w:sz w:val="24"/>
          <w:szCs w:val="24"/>
          <w:highlight w:val="none"/>
        </w:rPr>
        <w:t xml:space="preserve">经查实，将部分配送工作分包或转包给他人或其他单位。</w:t>
      </w:r>
      <w:r>
        <w:rPr>
          <w:rFonts w:ascii="宋体" w:hAnsi="宋体" w:cs="宋体"/>
          <w:color w:val="000000"/>
          <w:sz w:val="24"/>
          <w:szCs w:val="24"/>
          <w:highlight w:val="none"/>
        </w:rPr>
      </w:r>
      <w:r/>
    </w:p>
    <w:p>
      <w:pPr>
        <w:pStyle w:val="71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六、政府采购政策</w:t>
      </w:r>
      <w:r>
        <w:rPr>
          <w:rFonts w:hint="eastAsia" w:ascii="宋体" w:hAnsi="宋体" w:cs="宋体"/>
          <w:color w:val="000000"/>
          <w:sz w:val="24"/>
          <w:szCs w:val="24"/>
          <w:highlight w:val="none"/>
        </w:rPr>
      </w:r>
      <w:r/>
    </w:p>
    <w:p>
      <w:pPr>
        <w:pStyle w:val="1053"/>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1、中、小企业</w:t>
      </w:r>
      <w:r>
        <w:rPr>
          <w:rFonts w:hint="eastAsia" w:ascii="宋体" w:hAnsi="宋体" w:eastAsia="宋体" w:cs="宋体"/>
          <w:color w:val="000000"/>
          <w:highlight w:val="none"/>
        </w:rPr>
      </w:r>
      <w:r/>
    </w:p>
    <w:p>
      <w:pPr>
        <w:pStyle w:val="1053"/>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根据财政部、工业和信息化部关于印发《政府采购促进中小企业发展管理办法》的通知规定：</w:t>
      </w:r>
      <w:r>
        <w:rPr>
          <w:rFonts w:hint="eastAsia" w:ascii="宋体" w:hAnsi="宋体" w:eastAsia="宋体" w:cs="宋体"/>
          <w:color w:val="000000"/>
          <w:highlight w:val="none"/>
        </w:rPr>
      </w:r>
      <w:r/>
    </w:p>
    <w:p>
      <w:pPr>
        <w:pStyle w:val="1053"/>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1.1本项目属于</w:t>
      </w:r>
      <w:r>
        <w:rPr>
          <w:rFonts w:hint="eastAsia" w:ascii="宋体" w:hAnsi="宋体" w:eastAsia="宋体" w:cs="宋体"/>
          <w:b/>
          <w:bCs/>
          <w:color w:val="000000"/>
          <w:highlight w:val="none"/>
          <w:u w:val="single"/>
        </w:rPr>
        <w:t xml:space="preserve">专门面向中小企业</w:t>
      </w:r>
      <w:r>
        <w:rPr>
          <w:rFonts w:hint="eastAsia" w:ascii="宋体" w:hAnsi="宋体" w:eastAsia="宋体" w:cs="宋体"/>
          <w:color w:val="000000"/>
          <w:highlight w:val="none"/>
        </w:rPr>
        <w:t xml:space="preserve">的采购。</w:t>
      </w:r>
      <w:r>
        <w:rPr>
          <w:rFonts w:hint="eastAsia" w:ascii="宋体" w:hAnsi="宋体" w:eastAsia="宋体" w:cs="宋体"/>
          <w:color w:val="000000"/>
          <w:highlight w:val="none"/>
        </w:rPr>
      </w:r>
      <w:r/>
    </w:p>
    <w:p>
      <w:pPr>
        <w:pStyle w:val="1053"/>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1.2依据《政府采购促进中小企业发展管理办法》规定享受扶持政策获得政府采购合同的，小微企业不得将合同分包给大中型企业，中型企业不得将合同分包给大型企业。</w:t>
      </w:r>
      <w:r>
        <w:rPr>
          <w:rFonts w:hint="eastAsia" w:ascii="宋体" w:hAnsi="宋体" w:eastAsia="宋体" w:cs="宋体"/>
          <w:color w:val="000000"/>
          <w:highlight w:val="none"/>
        </w:rPr>
      </w:r>
      <w:r/>
    </w:p>
    <w:p>
      <w:pPr>
        <w:pStyle w:val="1053"/>
        <w:ind w:firstLine="482"/>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1.3中小企业参加政府采购活动，应当出具《政府采购促进中小企业发展管理办法》附件规定《中小企业声明函》，否则视为无效响应。</w:t>
      </w:r>
      <w:r>
        <w:rPr>
          <w:rFonts w:hint="eastAsia" w:ascii="宋体" w:hAnsi="宋体" w:eastAsia="宋体" w:cs="宋体"/>
          <w:b/>
          <w:bCs/>
          <w:color w:val="000000"/>
          <w:highlight w:val="none"/>
        </w:rPr>
      </w:r>
      <w:r/>
    </w:p>
    <w:p>
      <w:pPr>
        <w:pStyle w:val="71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2、残疾人福利性单位</w:t>
      </w:r>
      <w:r>
        <w:rPr>
          <w:rFonts w:hint="eastAsia" w:ascii="宋体" w:hAnsi="宋体" w:cs="宋体"/>
          <w:color w:val="000000"/>
          <w:sz w:val="24"/>
          <w:szCs w:val="24"/>
          <w:highlight w:val="none"/>
        </w:rPr>
      </w:r>
      <w:r/>
    </w:p>
    <w:p>
      <w:pPr>
        <w:pStyle w:val="71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三部门联合发布关于促进残疾人就业政府采购政策的通知》（财库〔2017〕141号）的相关规定，对属于残疾人福利性单位的供应商给予价格扣除：如供应商为残疾人福利性单位，则视同小型企业，享受评审中价格扣除政策。残疾人福利性单位属于小型、微型企业的，不重复享受政策。如供应商认定本企业为残疾人福利性单位，应提交《残疾人福利性单位声明函》并加盖公章，未提交则不享受相关价格扣除政策。</w:t>
      </w:r>
      <w:r>
        <w:rPr>
          <w:rFonts w:hint="eastAsia" w:ascii="宋体" w:hAnsi="宋体" w:cs="宋体"/>
          <w:color w:val="000000"/>
          <w:sz w:val="24"/>
          <w:szCs w:val="24"/>
          <w:highlight w:val="none"/>
        </w:rPr>
      </w:r>
      <w:r/>
    </w:p>
    <w:p>
      <w:pPr>
        <w:pStyle w:val="71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3、监狱企业</w:t>
      </w:r>
      <w:r>
        <w:rPr>
          <w:rFonts w:hint="eastAsia" w:ascii="宋体" w:hAnsi="宋体" w:cs="宋体"/>
          <w:color w:val="000000"/>
          <w:sz w:val="24"/>
          <w:szCs w:val="24"/>
          <w:highlight w:val="none"/>
        </w:rPr>
      </w:r>
      <w:r/>
    </w:p>
    <w:p>
      <w:pPr>
        <w:pStyle w:val="71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财政部司法部关于政府采购支持监狱企业发展有关问题的通知》（财库〔2014〕68号）的相关规定，对属于监狱企业的供应商给予价格扣除：如供应商为监狱企业，应当提供由省级以上监狱管理局、戒毒管理局（含新疆生产建设兵团）出具的属于监狱企业的证明文件，则视同小型企业，享受评审中价格扣除政策，未提交则不享受相关价格扣除政策。监狱企业属于小型、微型企业的，不重复享受政策。</w:t>
      </w:r>
      <w:r>
        <w:rPr>
          <w:rFonts w:hint="eastAsia" w:ascii="宋体" w:hAnsi="宋体" w:cs="宋体"/>
          <w:color w:val="000000"/>
          <w:sz w:val="24"/>
          <w:szCs w:val="24"/>
          <w:highlight w:val="none"/>
        </w:rPr>
      </w:r>
      <w:r/>
    </w:p>
    <w:p>
      <w:pPr>
        <w:pStyle w:val="71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4、绿色采购（本项目不涉及）</w:t>
      </w:r>
      <w:r>
        <w:rPr>
          <w:rFonts w:hint="eastAsia" w:ascii="宋体" w:hAnsi="宋体" w:cs="宋体"/>
          <w:color w:val="000000"/>
          <w:sz w:val="24"/>
          <w:szCs w:val="24"/>
          <w:highlight w:val="none"/>
        </w:rPr>
      </w:r>
      <w:r/>
    </w:p>
    <w:p>
      <w:pPr>
        <w:pStyle w:val="71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根据《关于调整优化节能产品、环境标志产品政府采购执行机制的通知》（财库〔2019〕9号）等相关文件的规定。</w:t>
      </w:r>
      <w:r>
        <w:rPr>
          <w:rFonts w:hint="eastAsia" w:ascii="宋体" w:hAnsi="宋体" w:cs="宋体"/>
          <w:color w:val="000000"/>
          <w:sz w:val="24"/>
          <w:szCs w:val="24"/>
          <w:highlight w:val="none"/>
        </w:rPr>
      </w:r>
      <w:r/>
    </w:p>
    <w:p>
      <w:pPr>
        <w:pStyle w:val="71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次拟采购的产品如属于《节能产品政府采购品目清单》中强制采购范围内产品，各供应商应当提供获得国家确定的认证机构出具的、有效期之内的节能产品认证证书的产品，上述品目清单可通过“中国政府采购网”（http://www.ccgp.gov.cn）查询,并在响应文件内提供由国家确定的认证机构出具的、处于有效期之内的节能产品认证证书复印件，否则视为无效响应。</w:t>
      </w:r>
      <w:r>
        <w:rPr>
          <w:rFonts w:hint="eastAsia" w:ascii="宋体" w:hAnsi="宋体" w:cs="宋体"/>
          <w:color w:val="000000"/>
          <w:sz w:val="24"/>
          <w:szCs w:val="24"/>
          <w:highlight w:val="none"/>
        </w:rPr>
      </w:r>
      <w:r/>
    </w:p>
    <w:p>
      <w:pPr>
        <w:pStyle w:val="71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次拟采购的产品如属于《节能产品政府采购品目清单》中优先采购范围内的产品、《环境标志产品政府采购品目清单》范围内的产品，鼓励各供应商提供获得国家确定的认证机构出具的、有效期之内的节能产品、环境标志产品认证证书的产品，上述品目清单可通过“中国政府采购网”（http://www.ccgp.gov.cn）查询，并在响应文件内提供由国家确定的认证机构出具的、处于有效期之内的节能产品、环境标志产品认证证书复印件。</w:t>
      </w:r>
      <w:r>
        <w:rPr>
          <w:rFonts w:hint="eastAsia" w:ascii="宋体" w:hAnsi="宋体" w:cs="宋体"/>
          <w:color w:val="000000"/>
          <w:sz w:val="24"/>
          <w:szCs w:val="24"/>
          <w:highlight w:val="none"/>
        </w:rPr>
      </w:r>
      <w:r/>
    </w:p>
    <w:p>
      <w:pPr>
        <w:pStyle w:val="71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5、若供应商提供的《中小企业声明函》、《残疾人福利性单位声明函》及监狱企业认定证明等材料为虚假材料，按《政府采购法》相关规定处理并报请政府采购监管部门给予行政处罚。</w:t>
      </w:r>
      <w:r>
        <w:rPr>
          <w:rFonts w:hint="eastAsia" w:ascii="宋体" w:hAnsi="宋体" w:cs="宋体"/>
          <w:color w:val="000000"/>
          <w:sz w:val="24"/>
          <w:szCs w:val="24"/>
          <w:highlight w:val="none"/>
        </w:rPr>
      </w:r>
      <w:r/>
    </w:p>
    <w:p>
      <w:pPr>
        <w:pStyle w:val="71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七、关于对参与供应商信用记录的政府采购要求</w:t>
      </w:r>
      <w:r>
        <w:rPr>
          <w:rFonts w:hint="eastAsia" w:ascii="宋体" w:hAnsi="宋体" w:cs="宋体"/>
          <w:color w:val="000000"/>
          <w:sz w:val="24"/>
          <w:szCs w:val="24"/>
          <w:highlight w:val="none"/>
        </w:rPr>
      </w:r>
      <w:r/>
    </w:p>
    <w:p>
      <w:pPr>
        <w:pStyle w:val="719"/>
        <w:ind w:firstLine="480"/>
        <w:spacing w:line="360" w:lineRule="auto"/>
        <w:rPr>
          <w:rFonts w:ascii="宋体" w:hAnsi="宋体" w:cs="宋体"/>
          <w:color w:val="000000"/>
          <w:sz w:val="24"/>
          <w:highlight w:val="none"/>
        </w:rPr>
      </w:pPr>
      <w:r>
        <w:rPr>
          <w:rFonts w:hint="eastAsia" w:ascii="宋体" w:hAnsi="宋体" w:cs="宋体"/>
          <w:color w:val="000000"/>
          <w:sz w:val="24"/>
          <w:szCs w:val="24"/>
          <w:highlight w:val="none"/>
        </w:rPr>
        <w:t xml:space="preserve">根据政府采购法及相关法规，以及苏州市财政局《关于印发苏州市市级政府采购信用记录查询和使用工作试行办法的通知》（苏财购（2017）11号）文件的规定，采购代理机构将对供应商进行信用查询：</w:t>
      </w:r>
      <w:r>
        <w:rPr>
          <w:rFonts w:ascii="宋体" w:hAnsi="宋体" w:cs="宋体"/>
          <w:color w:val="000000"/>
          <w:sz w:val="24"/>
          <w:highlight w:val="none"/>
        </w:rPr>
      </w:r>
      <w:r/>
    </w:p>
    <w:p>
      <w:pPr>
        <w:pStyle w:val="719"/>
        <w:ind w:firstLine="480"/>
        <w:spacing w:line="360" w:lineRule="auto"/>
        <w:rPr>
          <w:rFonts w:ascii="宋体" w:hAnsi="宋体" w:cs="宋体"/>
          <w:color w:val="000000"/>
          <w:sz w:val="24"/>
          <w:highlight w:val="none"/>
        </w:rPr>
      </w:pPr>
      <w:r>
        <w:rPr>
          <w:rFonts w:hint="eastAsia" w:ascii="宋体" w:hAnsi="宋体" w:cs="宋体"/>
          <w:color w:val="000000"/>
          <w:sz w:val="24"/>
          <w:szCs w:val="24"/>
          <w:highlight w:val="none"/>
        </w:rPr>
        <w:t xml:space="preserve">1、查询时间：响应文件递交截止时间。</w:t>
      </w:r>
      <w:r>
        <w:rPr>
          <w:rFonts w:ascii="宋体" w:hAnsi="宋体" w:cs="宋体"/>
          <w:color w:val="000000"/>
          <w:sz w:val="24"/>
          <w:highlight w:val="none"/>
        </w:rPr>
      </w:r>
      <w:r/>
    </w:p>
    <w:p>
      <w:pPr>
        <w:pStyle w:val="719"/>
        <w:ind w:firstLine="480"/>
        <w:spacing w:line="360" w:lineRule="auto"/>
        <w:rPr>
          <w:rFonts w:ascii="宋体" w:hAnsi="宋体" w:cs="宋体"/>
          <w:color w:val="000000"/>
          <w:sz w:val="24"/>
          <w:highlight w:val="none"/>
        </w:rPr>
      </w:pPr>
      <w:r>
        <w:rPr>
          <w:rFonts w:hint="eastAsia" w:ascii="宋体" w:hAnsi="宋体" w:cs="宋体"/>
          <w:color w:val="000000"/>
          <w:sz w:val="24"/>
          <w:szCs w:val="24"/>
          <w:highlight w:val="none"/>
        </w:rPr>
        <w:t xml:space="preserve">2、查询渠道：采购代理机构会在接收响应文件截止时间后，登录信用中国网站（www.creditchina.gov.cn）和中国政府采购网（www.ccgp.gov.cn/）查询供应商的信用记录，并将查询结果递交评标委员会。</w:t>
      </w:r>
      <w:r>
        <w:rPr>
          <w:rFonts w:ascii="宋体" w:hAnsi="宋体" w:cs="宋体"/>
          <w:color w:val="000000"/>
          <w:sz w:val="24"/>
          <w:highlight w:val="none"/>
        </w:rPr>
      </w:r>
      <w:r/>
    </w:p>
    <w:p>
      <w:pPr>
        <w:pStyle w:val="719"/>
        <w:ind w:firstLine="480"/>
        <w:spacing w:line="360" w:lineRule="auto"/>
        <w:rPr>
          <w:rFonts w:ascii="宋体" w:hAnsi="宋体" w:cs="宋体"/>
          <w:color w:val="000000"/>
          <w:sz w:val="24"/>
          <w:highlight w:val="none"/>
        </w:rPr>
      </w:pPr>
      <w:r>
        <w:rPr>
          <w:rFonts w:hint="eastAsia" w:ascii="宋体" w:hAnsi="宋体" w:cs="宋体"/>
          <w:color w:val="000000"/>
          <w:sz w:val="24"/>
          <w:szCs w:val="24"/>
          <w:highlight w:val="none"/>
        </w:rPr>
        <w:t xml:space="preserve">3、查询证据留存方式：对存在失信信息的供应商，磋商小组应填写《苏州市级政府采购供应商失信信息确认函》，由失信供应商签名（章）确认。同时，采购代理机构工作人员应根据磋商小组确认的失信信息，登陆到来源网站页面进行复核并打印，作为证据留存。</w:t>
      </w:r>
      <w:r>
        <w:rPr>
          <w:rFonts w:ascii="宋体" w:hAnsi="宋体" w:cs="宋体"/>
          <w:color w:val="000000"/>
          <w:sz w:val="24"/>
          <w:highlight w:val="none"/>
        </w:rPr>
      </w:r>
      <w:r/>
    </w:p>
    <w:p>
      <w:pPr>
        <w:pStyle w:val="719"/>
        <w:ind w:firstLine="480"/>
        <w:spacing w:line="360" w:lineRule="auto"/>
        <w:rPr>
          <w:rFonts w:ascii="宋体" w:hAnsi="宋体" w:cs="宋体"/>
          <w:color w:val="000000"/>
          <w:sz w:val="24"/>
          <w:highlight w:val="none"/>
        </w:rPr>
      </w:pPr>
      <w:r>
        <w:rPr>
          <w:rFonts w:hint="eastAsia" w:ascii="宋体" w:hAnsi="宋体" w:cs="宋体"/>
          <w:color w:val="000000"/>
          <w:sz w:val="24"/>
          <w:szCs w:val="24"/>
          <w:highlight w:val="none"/>
        </w:rPr>
        <w:t xml:space="preserve">4、信用记录使用规则：磋商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文件处理：</w:t>
      </w:r>
      <w:r>
        <w:rPr>
          <w:rFonts w:ascii="宋体" w:hAnsi="宋体" w:cs="宋体"/>
          <w:color w:val="000000"/>
          <w:sz w:val="24"/>
          <w:highlight w:val="none"/>
        </w:rPr>
      </w:r>
      <w:r/>
    </w:p>
    <w:p>
      <w:pPr>
        <w:pStyle w:val="719"/>
        <w:ind w:firstLine="480"/>
        <w:spacing w:line="360" w:lineRule="auto"/>
        <w:rPr>
          <w:rFonts w:ascii="宋体" w:hAnsi="宋体" w:cs="宋体"/>
          <w:color w:val="000000"/>
          <w:sz w:val="24"/>
          <w:highlight w:val="none"/>
        </w:rPr>
      </w:pPr>
      <w:r>
        <w:rPr>
          <w:rFonts w:hint="eastAsia" w:ascii="宋体" w:hAnsi="宋体" w:cs="宋体"/>
          <w:color w:val="000000"/>
          <w:sz w:val="24"/>
          <w:szCs w:val="24"/>
          <w:highlight w:val="none"/>
        </w:rPr>
        <w:t xml:space="preserve">（1）政府采购严重违法记录，即供应商被全国各级财政部门列入“政府采购严重违法失信行为记录名单”，且在处罚有效期内的。</w:t>
      </w:r>
      <w:r>
        <w:rPr>
          <w:rFonts w:ascii="宋体" w:hAnsi="宋体" w:cs="宋体"/>
          <w:color w:val="000000"/>
          <w:sz w:val="24"/>
          <w:highlight w:val="none"/>
        </w:rPr>
      </w:r>
      <w:r/>
    </w:p>
    <w:p>
      <w:pPr>
        <w:pStyle w:val="719"/>
        <w:ind w:firstLine="480"/>
        <w:spacing w:line="360" w:lineRule="auto"/>
        <w:rPr>
          <w:rFonts w:ascii="宋体" w:hAnsi="宋体" w:cs="宋体"/>
          <w:color w:val="000000"/>
          <w:sz w:val="24"/>
          <w:highlight w:val="none"/>
        </w:rPr>
      </w:pPr>
      <w:r>
        <w:rPr>
          <w:rFonts w:hint="eastAsia" w:ascii="宋体" w:hAnsi="宋体" w:cs="宋体"/>
          <w:color w:val="000000"/>
          <w:sz w:val="24"/>
          <w:szCs w:val="24"/>
          <w:highlight w:val="none"/>
        </w:rPr>
        <w:t xml:space="preserve">（2）财政部门与法院、工商、税务等部门联合惩戒的失信信息，包括：</w:t>
      </w:r>
      <w:r>
        <w:rPr>
          <w:rFonts w:ascii="宋体" w:hAnsi="宋体" w:cs="宋体"/>
          <w:color w:val="000000"/>
          <w:sz w:val="24"/>
          <w:highlight w:val="none"/>
        </w:rPr>
      </w:r>
      <w:r/>
    </w:p>
    <w:p>
      <w:pPr>
        <w:pStyle w:val="719"/>
        <w:ind w:firstLine="480"/>
        <w:spacing w:line="360" w:lineRule="auto"/>
        <w:rPr>
          <w:rFonts w:ascii="宋体" w:hAnsi="宋体" w:cs="宋体"/>
          <w:color w:val="000000"/>
          <w:sz w:val="24"/>
          <w:highlight w:val="none"/>
        </w:rPr>
      </w:pPr>
      <w:r>
        <w:rPr>
          <w:rFonts w:hint="eastAsia" w:ascii="宋体" w:hAnsi="宋体" w:cs="宋体"/>
          <w:color w:val="000000"/>
          <w:sz w:val="24"/>
          <w:szCs w:val="24"/>
          <w:highlight w:val="none"/>
        </w:rPr>
        <w:t xml:space="preserve">A.被列入失信被执行人名单；</w:t>
      </w:r>
      <w:r>
        <w:rPr>
          <w:rFonts w:ascii="宋体" w:hAnsi="宋体" w:cs="宋体"/>
          <w:color w:val="000000"/>
          <w:sz w:val="24"/>
          <w:highlight w:val="none"/>
        </w:rPr>
      </w:r>
      <w:r/>
    </w:p>
    <w:p>
      <w:pPr>
        <w:pStyle w:val="719"/>
        <w:ind w:firstLine="480"/>
        <w:spacing w:line="360" w:lineRule="auto"/>
        <w:rPr>
          <w:rFonts w:ascii="宋体" w:hAnsi="宋体" w:cs="宋体"/>
          <w:color w:val="000000"/>
          <w:sz w:val="24"/>
          <w:highlight w:val="none"/>
        </w:rPr>
      </w:pPr>
      <w:r>
        <w:rPr>
          <w:rFonts w:hint="eastAsia" w:ascii="宋体" w:hAnsi="宋体" w:cs="宋体"/>
          <w:color w:val="000000"/>
          <w:sz w:val="24"/>
          <w:szCs w:val="24"/>
          <w:highlight w:val="none"/>
        </w:rPr>
        <w:t xml:space="preserve">B.被列入重大税收违法案件当事人名单；</w:t>
      </w:r>
      <w:r>
        <w:rPr>
          <w:rFonts w:ascii="宋体" w:hAnsi="宋体" w:cs="宋体"/>
          <w:color w:val="000000"/>
          <w:sz w:val="24"/>
          <w:highlight w:val="none"/>
        </w:rPr>
      </w:r>
      <w:r/>
    </w:p>
    <w:p>
      <w:pPr>
        <w:pStyle w:val="71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C.企业经营异常名录中被责令停产停业、暂扣或者吊销许可证或者执照，或者对经营活动中的违法行为处以200万元以上数额罚款的信用记录（“对经营活动中的违法行为处以200万元以上数额罚款”，是指江苏省行政区域内行政机关作出的、属于《省政府关于印发江苏省行政处罚听证程序规定的通知》规定的较大数额罚款的行政处罚。其他地区根据各地方、各部门规定的较大数额罚款标准或达到法定听证范围的罚款标准，结合具体行政处罚的实际情况，判断是否属于较大数额罚款。）处罚生效日至递交（响应）文件日未满三年的。</w:t>
      </w:r>
      <w:r>
        <w:rPr>
          <w:rFonts w:hint="eastAsia" w:ascii="宋体" w:hAnsi="宋体" w:cs="宋体"/>
          <w:color w:val="000000"/>
          <w:sz w:val="24"/>
          <w:szCs w:val="24"/>
          <w:highlight w:val="none"/>
        </w:rPr>
      </w:r>
      <w:r/>
    </w:p>
    <w:p>
      <w:pPr>
        <w:pStyle w:val="719"/>
        <w:ind w:firstLine="480"/>
        <w:jc w:val="center"/>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八、凡涉及本磋商文件的补充说明和修改，均以苏州市政府采购网发布信息为准。</w:t>
      </w:r>
      <w:r>
        <w:rPr>
          <w:rFonts w:hint="eastAsia" w:ascii="宋体" w:hAnsi="宋体" w:cs="宋体"/>
          <w:color w:val="000000"/>
          <w:sz w:val="24"/>
          <w:szCs w:val="24"/>
          <w:highlight w:val="none"/>
        </w:rPr>
      </w:r>
      <w:r/>
    </w:p>
    <w:p>
      <w:pPr>
        <w:pStyle w:val="719"/>
        <w:ind w:firstLine="480"/>
        <w:jc w:val="center"/>
        <w:spacing w:line="360" w:lineRule="auto"/>
        <w:rPr>
          <w:rFonts w:hint="eastAsia" w:ascii="宋体" w:hAnsi="宋体" w:cs="宋体"/>
          <w:sz w:val="24"/>
          <w:szCs w:val="24"/>
          <w:highlight w:val="none"/>
        </w:rPr>
        <w:outlineLvl w:val="9"/>
      </w:pPr>
      <w:r>
        <w:rPr>
          <w:rFonts w:hint="eastAsia" w:ascii="宋体" w:hAnsi="宋体" w:cs="宋体"/>
          <w:sz w:val="24"/>
          <w:szCs w:val="24"/>
          <w:highlight w:val="none"/>
        </w:rPr>
      </w:r>
      <w:r/>
    </w:p>
    <w:p>
      <w:pPr>
        <w:pStyle w:val="719"/>
        <w:ind w:firstLine="480"/>
        <w:jc w:val="center"/>
        <w:spacing w:line="360" w:lineRule="auto"/>
        <w:rPr>
          <w:rStyle w:val="1002"/>
          <w:rFonts w:hint="eastAsia" w:ascii="宋体" w:hAnsi="宋体" w:cs="宋体"/>
          <w:color w:val="000000"/>
          <w:sz w:val="32"/>
          <w:szCs w:val="32"/>
          <w:highlight w:val="none"/>
        </w:rPr>
        <w:outlineLvl w:val="0"/>
      </w:pPr>
      <w:r>
        <w:rPr>
          <w:rFonts w:hint="eastAsia" w:ascii="宋体" w:hAnsi="宋体" w:cs="宋体"/>
          <w:b/>
          <w:bCs/>
          <w:color w:val="000000"/>
          <w:sz w:val="24"/>
          <w:szCs w:val="24"/>
          <w:highlight w:val="none"/>
        </w:rPr>
        <w:br w:type="page" w:clear="all"/>
      </w:r>
      <w:bookmarkStart w:id="27" w:name="_Toc197425372"/>
      <w:r>
        <w:rPr>
          <w:rFonts w:hint="eastAsia" w:ascii="宋体" w:hAnsi="宋体" w:eastAsia="宋体" w:cs="宋体"/>
          <w:b/>
          <w:bCs/>
          <w:color w:val="000000"/>
          <w:sz w:val="32"/>
          <w:szCs w:val="32"/>
          <w:highlight w:val="none"/>
        </w:rPr>
        <w:t xml:space="preserve">第五章  合同主要条款</w:t>
      </w:r>
      <w:bookmarkEnd w:id="27"/>
      <w:r>
        <w:rPr>
          <w:rStyle w:val="1002"/>
          <w:rFonts w:hint="eastAsia" w:ascii="宋体" w:hAnsi="宋体" w:cs="宋体"/>
          <w:color w:val="000000"/>
          <w:sz w:val="32"/>
          <w:szCs w:val="32"/>
          <w:highlight w:val="none"/>
        </w:rPr>
      </w:r>
      <w:r/>
    </w:p>
    <w:p>
      <w:pPr>
        <w:pStyle w:val="719"/>
        <w:jc w:val="center"/>
        <w:spacing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r>
      <w:r/>
    </w:p>
    <w:p>
      <w:pPr>
        <w:pStyle w:val="719"/>
        <w:spacing w:line="360" w:lineRule="auto"/>
        <w:rPr>
          <w:rFonts w:ascii="宋体" w:hAnsi="宋体"/>
          <w:b/>
          <w:sz w:val="24"/>
          <w:szCs w:val="24"/>
          <w:highlight w:val="none"/>
        </w:rPr>
      </w:pPr>
      <w:r/>
      <w:bookmarkStart w:id="28" w:name="_Toc197425373"/>
      <w:r>
        <w:rPr>
          <w:rFonts w:hint="eastAsia" w:ascii="宋体" w:hAnsi="宋体"/>
          <w:b/>
          <w:sz w:val="24"/>
          <w:szCs w:val="24"/>
          <w:highlight w:val="none"/>
        </w:rPr>
        <w:t xml:space="preserve">甲方</w:t>
      </w:r>
      <w:r>
        <w:rPr>
          <w:rFonts w:ascii="宋体" w:hAnsi="宋体"/>
          <w:b/>
          <w:sz w:val="24"/>
          <w:szCs w:val="24"/>
          <w:highlight w:val="none"/>
        </w:rPr>
        <w:t xml:space="preserve">（以下简称甲方）：</w:t>
      </w:r>
      <w:r>
        <w:rPr>
          <w:rFonts w:ascii="宋体" w:hAnsi="宋体"/>
          <w:b/>
          <w:sz w:val="24"/>
          <w:szCs w:val="24"/>
          <w:highlight w:val="none"/>
        </w:rPr>
      </w:r>
      <w:r/>
    </w:p>
    <w:p>
      <w:pPr>
        <w:pStyle w:val="719"/>
        <w:spacing w:line="360" w:lineRule="auto"/>
        <w:rPr>
          <w:rFonts w:ascii="宋体" w:hAnsi="宋体"/>
          <w:b/>
          <w:sz w:val="24"/>
          <w:szCs w:val="24"/>
          <w:highlight w:val="none"/>
        </w:rPr>
      </w:pPr>
      <w:r>
        <w:rPr>
          <w:rFonts w:hint="eastAsia" w:ascii="宋体" w:hAnsi="宋体"/>
          <w:b/>
          <w:sz w:val="24"/>
          <w:szCs w:val="24"/>
          <w:highlight w:val="none"/>
        </w:rPr>
        <w:t xml:space="preserve">联系人：</w:t>
      </w:r>
      <w:r>
        <w:rPr>
          <w:rFonts w:ascii="宋体" w:hAnsi="宋体"/>
          <w:b/>
          <w:sz w:val="24"/>
          <w:szCs w:val="24"/>
          <w:highlight w:val="none"/>
        </w:rPr>
      </w:r>
      <w:r/>
    </w:p>
    <w:p>
      <w:pPr>
        <w:pStyle w:val="719"/>
        <w:spacing w:line="360" w:lineRule="auto"/>
        <w:rPr>
          <w:rFonts w:ascii="宋体" w:hAnsi="宋体"/>
          <w:b/>
          <w:sz w:val="24"/>
          <w:szCs w:val="24"/>
          <w:highlight w:val="none"/>
        </w:rPr>
      </w:pPr>
      <w:r>
        <w:rPr>
          <w:rFonts w:hint="eastAsia" w:ascii="宋体" w:hAnsi="宋体"/>
          <w:b/>
          <w:sz w:val="24"/>
          <w:szCs w:val="24"/>
          <w:highlight w:val="none"/>
        </w:rPr>
        <w:t xml:space="preserve">电话：</w:t>
      </w:r>
      <w:r>
        <w:rPr>
          <w:rFonts w:ascii="宋体" w:hAnsi="宋体"/>
          <w:b/>
          <w:sz w:val="24"/>
          <w:szCs w:val="24"/>
          <w:highlight w:val="none"/>
        </w:rPr>
      </w:r>
      <w:r/>
    </w:p>
    <w:p>
      <w:pPr>
        <w:pStyle w:val="719"/>
        <w:spacing w:line="360" w:lineRule="auto"/>
        <w:rPr>
          <w:rFonts w:ascii="宋体" w:hAnsi="宋体"/>
          <w:b/>
          <w:sz w:val="24"/>
          <w:szCs w:val="24"/>
          <w:highlight w:val="none"/>
        </w:rPr>
      </w:pPr>
      <w:r>
        <w:rPr>
          <w:rFonts w:ascii="宋体" w:hAnsi="宋体"/>
          <w:b/>
          <w:sz w:val="24"/>
          <w:szCs w:val="24"/>
          <w:highlight w:val="none"/>
        </w:rPr>
      </w:r>
      <w:r/>
    </w:p>
    <w:p>
      <w:pPr>
        <w:pStyle w:val="719"/>
        <w:spacing w:line="360" w:lineRule="auto"/>
        <w:rPr>
          <w:rFonts w:ascii="宋体" w:hAnsi="宋体"/>
          <w:b/>
          <w:sz w:val="24"/>
          <w:szCs w:val="24"/>
          <w:highlight w:val="none"/>
        </w:rPr>
      </w:pPr>
      <w:r>
        <w:rPr>
          <w:rFonts w:hint="eastAsia" w:ascii="宋体" w:hAnsi="宋体"/>
          <w:b/>
          <w:sz w:val="24"/>
          <w:szCs w:val="24"/>
          <w:highlight w:val="none"/>
        </w:rPr>
        <w:t xml:space="preserve">乙方</w:t>
      </w:r>
      <w:r>
        <w:rPr>
          <w:rFonts w:ascii="宋体" w:hAnsi="宋体"/>
          <w:b/>
          <w:sz w:val="24"/>
          <w:szCs w:val="24"/>
          <w:highlight w:val="none"/>
        </w:rPr>
        <w:t xml:space="preserve">（以下简称乙方）：</w:t>
      </w:r>
      <w:r>
        <w:rPr>
          <w:rFonts w:ascii="宋体" w:hAnsi="宋体"/>
          <w:b/>
          <w:sz w:val="24"/>
          <w:szCs w:val="24"/>
          <w:highlight w:val="none"/>
        </w:rPr>
      </w:r>
      <w:r/>
    </w:p>
    <w:p>
      <w:pPr>
        <w:pStyle w:val="719"/>
        <w:spacing w:line="360" w:lineRule="auto"/>
        <w:rPr>
          <w:rFonts w:ascii="宋体" w:hAnsi="宋体"/>
          <w:b/>
          <w:sz w:val="24"/>
          <w:szCs w:val="24"/>
          <w:highlight w:val="none"/>
        </w:rPr>
      </w:pPr>
      <w:r>
        <w:rPr>
          <w:rFonts w:hint="eastAsia" w:ascii="宋体" w:hAnsi="宋体"/>
          <w:b/>
          <w:sz w:val="24"/>
          <w:szCs w:val="24"/>
          <w:highlight w:val="none"/>
        </w:rPr>
        <w:t xml:space="preserve">联系人：</w:t>
      </w:r>
      <w:r>
        <w:rPr>
          <w:rFonts w:ascii="宋体" w:hAnsi="宋体"/>
          <w:b/>
          <w:sz w:val="24"/>
          <w:szCs w:val="24"/>
          <w:highlight w:val="none"/>
        </w:rPr>
      </w:r>
      <w:r/>
    </w:p>
    <w:p>
      <w:pPr>
        <w:pStyle w:val="719"/>
        <w:spacing w:line="360" w:lineRule="auto"/>
        <w:rPr>
          <w:rFonts w:ascii="宋体" w:hAnsi="宋体"/>
          <w:b/>
          <w:sz w:val="24"/>
          <w:szCs w:val="24"/>
          <w:highlight w:val="none"/>
        </w:rPr>
      </w:pPr>
      <w:r>
        <w:rPr>
          <w:rFonts w:hint="eastAsia" w:ascii="宋体" w:hAnsi="宋体"/>
          <w:b/>
          <w:sz w:val="24"/>
          <w:szCs w:val="24"/>
          <w:highlight w:val="none"/>
        </w:rPr>
        <w:t xml:space="preserve">电话：</w:t>
      </w:r>
      <w:r>
        <w:rPr>
          <w:rFonts w:ascii="宋体" w:hAnsi="宋体"/>
          <w:b/>
          <w:sz w:val="24"/>
          <w:szCs w:val="24"/>
          <w:highlight w:val="none"/>
        </w:rPr>
      </w:r>
      <w:r/>
    </w:p>
    <w:p>
      <w:pPr>
        <w:pStyle w:val="1043"/>
        <w:ind w:firstLine="480"/>
        <w:jc w:val="left"/>
        <w:spacing w:line="360" w:lineRule="auto"/>
        <w:rPr>
          <w:rFonts w:hAnsi="宋体" w:eastAsia="宋体"/>
          <w:sz w:val="24"/>
          <w:szCs w:val="24"/>
          <w:highlight w:val="none"/>
          <w:lang w:eastAsia="zh-CN"/>
        </w:rPr>
      </w:pPr>
      <w:r>
        <w:rPr>
          <w:rFonts w:hAnsi="宋体" w:eastAsia="宋体"/>
          <w:sz w:val="24"/>
          <w:szCs w:val="24"/>
          <w:highlight w:val="none"/>
          <w:lang w:eastAsia="zh-CN"/>
        </w:rPr>
        <w:t xml:space="preserve">根据苏州市政府采购编号</w:t>
      </w:r>
      <w:r>
        <w:rPr>
          <w:rFonts w:hint="eastAsia" w:hAnsi="宋体" w:eastAsia="宋体"/>
          <w:sz w:val="24"/>
          <w:szCs w:val="24"/>
          <w:highlight w:val="none"/>
          <w:lang w:val="en-US" w:eastAsia="zh-CN"/>
        </w:rPr>
        <w:t xml:space="preserve"> </w:t>
      </w:r>
      <w:r>
        <w:rPr>
          <w:rFonts w:hint="eastAsia" w:hAnsi="宋体" w:eastAsia="宋体"/>
          <w:sz w:val="24"/>
          <w:szCs w:val="24"/>
          <w:highlight w:val="none"/>
          <w:u w:val="single"/>
          <w:lang w:val="en-US" w:eastAsia="zh-CN"/>
        </w:rPr>
        <w:t xml:space="preserve">                </w:t>
      </w:r>
      <w:r>
        <w:rPr>
          <w:rFonts w:hint="eastAsia" w:hAnsi="宋体" w:eastAsia="宋体"/>
          <w:sz w:val="24"/>
          <w:szCs w:val="24"/>
          <w:highlight w:val="none"/>
          <w:lang w:eastAsia="zh-CN"/>
        </w:rPr>
        <w:t xml:space="preserve">采购</w:t>
      </w:r>
      <w:r>
        <w:rPr>
          <w:rFonts w:hAnsi="宋体" w:eastAsia="宋体"/>
          <w:sz w:val="24"/>
          <w:szCs w:val="24"/>
          <w:highlight w:val="none"/>
          <w:lang w:eastAsia="zh-CN"/>
        </w:rPr>
        <w:t xml:space="preserve">文件、</w:t>
      </w:r>
      <w:r>
        <w:rPr>
          <w:rFonts w:hint="eastAsia" w:hAnsi="宋体" w:eastAsia="宋体"/>
          <w:sz w:val="24"/>
          <w:szCs w:val="24"/>
          <w:highlight w:val="none"/>
          <w:lang w:eastAsia="zh-CN"/>
        </w:rPr>
        <w:t xml:space="preserve">乙方</w:t>
      </w:r>
      <w:r>
        <w:rPr>
          <w:rFonts w:hAnsi="宋体" w:eastAsia="宋体"/>
          <w:sz w:val="24"/>
          <w:szCs w:val="24"/>
          <w:highlight w:val="none"/>
          <w:lang w:eastAsia="zh-CN"/>
        </w:rPr>
        <w:t xml:space="preserve">的响应文件和成交通知，</w:t>
      </w:r>
      <w:r>
        <w:rPr>
          <w:rFonts w:hint="eastAsia" w:hAnsi="宋体" w:eastAsia="宋体"/>
          <w:sz w:val="24"/>
          <w:szCs w:val="24"/>
          <w:highlight w:val="none"/>
          <w:lang w:eastAsia="zh-CN"/>
        </w:rPr>
        <w:t xml:space="preserve">甲乙</w:t>
      </w:r>
      <w:r>
        <w:rPr>
          <w:rFonts w:hAnsi="宋体" w:eastAsia="宋体"/>
          <w:sz w:val="24"/>
          <w:szCs w:val="24"/>
          <w:highlight w:val="none"/>
          <w:lang w:eastAsia="zh-CN"/>
        </w:rPr>
        <w:t xml:space="preserve">双方就此次成交的“</w:t>
      </w:r>
      <w:r>
        <w:rPr>
          <w:rFonts w:hint="eastAsia" w:hAnsi="宋体" w:eastAsia="宋体"/>
          <w:sz w:val="24"/>
          <w:szCs w:val="24"/>
          <w:highlight w:val="none"/>
          <w:lang w:val="en-US" w:eastAsia="zh-CN"/>
        </w:rPr>
        <w:t xml:space="preserve"> 2026年枫桥综合执法办食堂食材、辅料配送 </w:t>
      </w:r>
      <w:r>
        <w:rPr>
          <w:rFonts w:hAnsi="宋体" w:eastAsia="宋体"/>
          <w:sz w:val="24"/>
          <w:szCs w:val="24"/>
          <w:highlight w:val="none"/>
          <w:lang w:eastAsia="zh-CN"/>
        </w:rPr>
        <w:t xml:space="preserve">”项目的购销事宜，签订本合同书。</w:t>
      </w:r>
      <w:r>
        <w:rPr>
          <w:rFonts w:hAnsi="宋体" w:eastAsia="宋体"/>
          <w:sz w:val="24"/>
          <w:szCs w:val="24"/>
          <w:highlight w:val="none"/>
          <w:lang w:eastAsia="zh-CN"/>
        </w:rPr>
      </w:r>
      <w:r/>
    </w:p>
    <w:p>
      <w:pPr>
        <w:pStyle w:val="719"/>
        <w:numPr>
          <w:ilvl w:val="0"/>
          <w:numId w:val="0"/>
        </w:numPr>
        <w:spacing w:line="360" w:lineRule="auto"/>
        <w:rPr>
          <w:rFonts w:hAnsi="宋体" w:eastAsia="宋体"/>
          <w:b/>
          <w:sz w:val="24"/>
          <w:szCs w:val="24"/>
          <w:highlight w:val="none"/>
          <w:lang w:val="en-US" w:eastAsia="zh-CN"/>
        </w:rPr>
      </w:pPr>
      <w:r>
        <w:rPr>
          <w:rFonts w:hint="eastAsia" w:hAnsi="宋体" w:eastAsia="宋体"/>
          <w:b/>
          <w:sz w:val="24"/>
          <w:szCs w:val="24"/>
          <w:highlight w:val="none"/>
          <w:lang w:eastAsia="zh-CN"/>
        </w:rPr>
        <w:t xml:space="preserve">一、采购内容</w:t>
      </w:r>
      <w:r>
        <w:rPr>
          <w:rFonts w:hint="eastAsia" w:hAnsi="宋体" w:eastAsia="宋体" w:cs="宋体"/>
          <w:b/>
          <w:sz w:val="24"/>
          <w:szCs w:val="24"/>
          <w:highlight w:val="none"/>
          <w:lang w:eastAsia="zh-CN"/>
        </w:rPr>
        <w:t xml:space="preserve">：</w:t>
      </w:r>
      <w:r>
        <w:rPr>
          <w:rFonts w:hint="eastAsia" w:hAnsi="宋体" w:eastAsia="宋体" w:cs="宋体"/>
          <w:b/>
          <w:sz w:val="24"/>
          <w:szCs w:val="24"/>
          <w:highlight w:val="none"/>
          <w:lang w:val="en-US" w:eastAsia="zh-CN"/>
        </w:rPr>
        <w:t xml:space="preserve"> </w:t>
      </w:r>
      <w:r>
        <w:rPr>
          <w:rFonts w:hint="eastAsia" w:ascii="宋体" w:hAnsi="宋体" w:cs="宋体"/>
          <w:b/>
          <w:bCs/>
          <w:color w:val="000000"/>
          <w:sz w:val="24"/>
          <w:szCs w:val="24"/>
          <w:highlight w:val="none"/>
          <w:lang w:eastAsia="zh-CN"/>
        </w:rPr>
        <w:t xml:space="preserve">2026年枫桥综合执法办食堂食材、辅料配送</w:t>
      </w:r>
      <w:r>
        <w:rPr>
          <w:rFonts w:hAnsi="宋体" w:eastAsia="宋体"/>
          <w:b/>
          <w:sz w:val="24"/>
          <w:szCs w:val="24"/>
          <w:highlight w:val="none"/>
          <w:lang w:val="en-US" w:eastAsia="zh-CN"/>
        </w:rPr>
      </w:r>
      <w:r/>
    </w:p>
    <w:p>
      <w:pPr>
        <w:pStyle w:val="719"/>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二、合同</w:t>
      </w:r>
      <w:r>
        <w:rPr>
          <w:rFonts w:hint="eastAsia" w:ascii="宋体" w:hAnsi="宋体" w:cs="宋体"/>
          <w:b/>
          <w:sz w:val="24"/>
          <w:szCs w:val="24"/>
          <w:highlight w:val="none"/>
          <w:lang w:val="en-US" w:eastAsia="zh-CN"/>
        </w:rPr>
        <w:t xml:space="preserve">内容</w:t>
      </w:r>
      <w:r>
        <w:rPr>
          <w:rFonts w:hint="eastAsia" w:ascii="宋体" w:hAnsi="宋体" w:cs="宋体"/>
          <w:b/>
          <w:sz w:val="24"/>
          <w:szCs w:val="24"/>
          <w:highlight w:val="none"/>
        </w:rPr>
        <w:t xml:space="preserve">：</w:t>
      </w:r>
      <w:r>
        <w:rPr>
          <w:rFonts w:hint="eastAsia" w:ascii="宋体" w:hAnsi="宋体" w:cs="宋体"/>
          <w:b/>
          <w:sz w:val="24"/>
          <w:szCs w:val="24"/>
          <w:highlight w:val="none"/>
        </w:rPr>
      </w:r>
      <w:r/>
    </w:p>
    <w:p>
      <w:pPr>
        <w:pStyle w:val="719"/>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1、乙方负责对甲方提供</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服务（详见</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文件和乙方的</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w:t>
      </w:r>
      <w:r>
        <w:rPr>
          <w:rFonts w:hint="eastAsia" w:ascii="宋体" w:hAnsi="宋体" w:eastAsia="宋体" w:cs="宋体"/>
          <w:color w:val="000000"/>
          <w:sz w:val="24"/>
          <w:szCs w:val="24"/>
          <w:highlight w:val="none"/>
        </w:rPr>
      </w:r>
      <w:r/>
    </w:p>
    <w:p>
      <w:pPr>
        <w:pStyle w:val="719"/>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2、服务时间</w:t>
      </w:r>
      <w:r>
        <w:rPr>
          <w:rFonts w:hint="eastAsia" w:ascii="宋体" w:hAnsi="宋体" w:eastAsia="宋体" w:cs="宋体"/>
          <w:color w:val="000000"/>
          <w:sz w:val="24"/>
          <w:szCs w:val="24"/>
          <w:highlight w:val="none"/>
          <w:lang w:eastAsia="zh-CN"/>
        </w:rPr>
        <w:t xml:space="preserve">：</w:t>
      </w:r>
      <w:r>
        <w:rPr>
          <w:rFonts w:hint="eastAsia" w:ascii="宋体" w:hAnsi="宋体"/>
          <w:bCs/>
          <w:color w:val="000000"/>
          <w:sz w:val="24"/>
          <w:szCs w:val="24"/>
          <w:highlight w:val="none"/>
        </w:rPr>
        <w:t xml:space="preserve">一年，</w:t>
      </w:r>
      <w:r>
        <w:rPr>
          <w:rFonts w:hint="eastAsia" w:ascii="宋体" w:hAnsi="宋体" w:eastAsia="宋体" w:cs="Times New Roman"/>
          <w:bCs/>
          <w:color w:val="000000"/>
          <w:sz w:val="24"/>
          <w:szCs w:val="24"/>
          <w:highlight w:val="none"/>
          <w:lang w:val="en-US" w:eastAsia="zh-CN"/>
        </w:rPr>
        <w:t xml:space="preserve">自</w:t>
      </w:r>
      <w:r>
        <w:rPr>
          <w:rFonts w:hint="eastAsia" w:ascii="宋体" w:hAnsi="宋体" w:eastAsia="宋体" w:cs="Times New Roman"/>
          <w:bCs/>
          <w:color w:val="000000"/>
          <w:sz w:val="24"/>
          <w:szCs w:val="24"/>
          <w:highlight w:val="none"/>
          <w:u w:val="single"/>
          <w:lang w:val="en-US" w:eastAsia="zh-CN"/>
        </w:rPr>
        <w:t xml:space="preserve">    </w:t>
      </w:r>
      <w:r>
        <w:rPr>
          <w:rFonts w:hint="eastAsia" w:ascii="宋体" w:hAnsi="宋体" w:eastAsia="宋体" w:cs="Times New Roman"/>
          <w:bCs/>
          <w:color w:val="000000"/>
          <w:sz w:val="24"/>
          <w:szCs w:val="24"/>
          <w:highlight w:val="none"/>
          <w:lang w:val="en-US" w:eastAsia="zh-CN"/>
        </w:rPr>
        <w:t xml:space="preserve">年</w:t>
      </w:r>
      <w:r>
        <w:rPr>
          <w:rFonts w:hint="eastAsia" w:ascii="宋体" w:hAnsi="宋体" w:eastAsia="宋体" w:cs="Times New Roman"/>
          <w:bCs/>
          <w:color w:val="000000"/>
          <w:sz w:val="24"/>
          <w:szCs w:val="24"/>
          <w:highlight w:val="none"/>
          <w:u w:val="single"/>
          <w:lang w:val="en-US" w:eastAsia="zh-CN"/>
        </w:rPr>
        <w:t xml:space="preserve">    </w:t>
      </w:r>
      <w:r>
        <w:rPr>
          <w:rFonts w:hint="eastAsia" w:ascii="宋体" w:hAnsi="宋体" w:eastAsia="宋体" w:cs="Times New Roman"/>
          <w:bCs/>
          <w:color w:val="000000"/>
          <w:sz w:val="24"/>
          <w:szCs w:val="24"/>
          <w:highlight w:val="none"/>
          <w:lang w:val="en-US" w:eastAsia="zh-CN"/>
        </w:rPr>
        <w:t xml:space="preserve">月</w:t>
      </w:r>
      <w:r>
        <w:rPr>
          <w:rFonts w:hint="eastAsia" w:ascii="宋体" w:hAnsi="宋体" w:eastAsia="宋体" w:cs="Times New Roman"/>
          <w:bCs/>
          <w:color w:val="000000"/>
          <w:sz w:val="24"/>
          <w:szCs w:val="24"/>
          <w:highlight w:val="none"/>
          <w:u w:val="single"/>
          <w:lang w:val="en-US" w:eastAsia="zh-CN"/>
        </w:rPr>
        <w:t xml:space="preserve">    </w:t>
      </w:r>
      <w:r>
        <w:rPr>
          <w:rFonts w:hint="eastAsia" w:ascii="宋体" w:hAnsi="宋体" w:eastAsia="宋体" w:cs="Times New Roman"/>
          <w:bCs/>
          <w:color w:val="000000"/>
          <w:sz w:val="24"/>
          <w:szCs w:val="24"/>
          <w:highlight w:val="none"/>
          <w:lang w:val="en-US" w:eastAsia="zh-CN"/>
        </w:rPr>
        <w:t xml:space="preserve">日至</w:t>
      </w:r>
      <w:r>
        <w:rPr>
          <w:rFonts w:hint="eastAsia" w:ascii="宋体" w:hAnsi="宋体" w:eastAsia="宋体" w:cs="Times New Roman"/>
          <w:bCs/>
          <w:color w:val="000000"/>
          <w:sz w:val="24"/>
          <w:szCs w:val="24"/>
          <w:highlight w:val="none"/>
          <w:u w:val="single"/>
          <w:lang w:val="en-US" w:eastAsia="zh-CN"/>
        </w:rPr>
        <w:t xml:space="preserve">    </w:t>
      </w:r>
      <w:r>
        <w:rPr>
          <w:rFonts w:hint="eastAsia" w:ascii="宋体" w:hAnsi="宋体" w:eastAsia="宋体" w:cs="Times New Roman"/>
          <w:bCs/>
          <w:color w:val="000000"/>
          <w:sz w:val="24"/>
          <w:szCs w:val="24"/>
          <w:highlight w:val="none"/>
          <w:lang w:val="en-US" w:eastAsia="zh-CN"/>
        </w:rPr>
        <w:t xml:space="preserve">年</w:t>
      </w:r>
      <w:r>
        <w:rPr>
          <w:rFonts w:hint="eastAsia" w:ascii="宋体" w:hAnsi="宋体" w:eastAsia="宋体" w:cs="Times New Roman"/>
          <w:bCs/>
          <w:color w:val="000000"/>
          <w:sz w:val="24"/>
          <w:szCs w:val="24"/>
          <w:highlight w:val="none"/>
          <w:u w:val="single"/>
          <w:lang w:val="en-US" w:eastAsia="zh-CN"/>
        </w:rPr>
        <w:t xml:space="preserve">    </w:t>
      </w:r>
      <w:r>
        <w:rPr>
          <w:rFonts w:hint="eastAsia" w:ascii="宋体" w:hAnsi="宋体" w:eastAsia="宋体" w:cs="Times New Roman"/>
          <w:bCs/>
          <w:color w:val="000000"/>
          <w:sz w:val="24"/>
          <w:szCs w:val="24"/>
          <w:highlight w:val="none"/>
          <w:lang w:val="en-US" w:eastAsia="zh-CN"/>
        </w:rPr>
        <w:t xml:space="preserve">月</w:t>
      </w:r>
      <w:r>
        <w:rPr>
          <w:rFonts w:hint="eastAsia" w:ascii="宋体" w:hAnsi="宋体" w:eastAsia="宋体" w:cs="Times New Roman"/>
          <w:bCs/>
          <w:color w:val="000000"/>
          <w:sz w:val="24"/>
          <w:szCs w:val="24"/>
          <w:highlight w:val="none"/>
          <w:u w:val="single"/>
          <w:lang w:val="en-US" w:eastAsia="zh-CN"/>
        </w:rPr>
        <w:t xml:space="preserve">    </w:t>
      </w:r>
      <w:r>
        <w:rPr>
          <w:rFonts w:hint="eastAsia" w:ascii="宋体" w:hAnsi="宋体" w:eastAsia="宋体" w:cs="Times New Roman"/>
          <w:bCs/>
          <w:color w:val="000000"/>
          <w:sz w:val="24"/>
          <w:szCs w:val="24"/>
          <w:highlight w:val="none"/>
          <w:lang w:val="en-US" w:eastAsia="zh-CN"/>
        </w:rPr>
        <w:t xml:space="preserve">日止</w:t>
      </w:r>
      <w:r>
        <w:rPr>
          <w:rFonts w:hint="eastAsia" w:ascii="宋体" w:hAnsi="宋体" w:eastAsia="宋体" w:cs="Times New Roman"/>
          <w:color w:val="000000"/>
          <w:szCs w:val="21"/>
          <w:highlight w:val="none"/>
          <w:lang w:val="en-US" w:eastAsia="zh-CN"/>
        </w:rPr>
        <w:t xml:space="preserve">，</w:t>
      </w:r>
      <w:r>
        <w:rPr>
          <w:rFonts w:hint="eastAsia" w:ascii="宋体" w:hAnsi="宋体"/>
          <w:bCs/>
          <w:color w:val="000000"/>
          <w:sz w:val="24"/>
          <w:szCs w:val="24"/>
          <w:highlight w:val="none"/>
        </w:rPr>
        <w:t xml:space="preserve">具体</w:t>
      </w:r>
      <w:r>
        <w:rPr>
          <w:rFonts w:hint="eastAsia" w:ascii="宋体" w:hAnsi="宋体"/>
          <w:bCs/>
          <w:color w:val="000000"/>
          <w:sz w:val="24"/>
          <w:szCs w:val="24"/>
          <w:highlight w:val="none"/>
          <w:lang w:val="en-US" w:eastAsia="zh-CN"/>
        </w:rPr>
        <w:t xml:space="preserve">开始</w:t>
      </w:r>
      <w:r>
        <w:rPr>
          <w:rFonts w:hint="eastAsia" w:ascii="宋体" w:hAnsi="宋体"/>
          <w:bCs/>
          <w:color w:val="000000"/>
          <w:sz w:val="24"/>
          <w:szCs w:val="24"/>
          <w:highlight w:val="none"/>
        </w:rPr>
        <w:t xml:space="preserve">时间根据</w:t>
      </w:r>
      <w:r>
        <w:rPr>
          <w:rFonts w:hint="eastAsia" w:ascii="宋体" w:hAnsi="宋体"/>
          <w:bCs/>
          <w:color w:val="000000"/>
          <w:sz w:val="24"/>
          <w:szCs w:val="24"/>
          <w:highlight w:val="none"/>
          <w:lang w:val="en-US" w:eastAsia="zh-CN"/>
        </w:rPr>
        <w:t xml:space="preserve">甲方</w:t>
      </w:r>
      <w:r>
        <w:rPr>
          <w:rFonts w:hint="eastAsia" w:ascii="宋体" w:hAnsi="宋体"/>
          <w:bCs/>
          <w:color w:val="000000"/>
          <w:sz w:val="24"/>
          <w:szCs w:val="24"/>
          <w:highlight w:val="none"/>
        </w:rPr>
        <w:t xml:space="preserve">要求确定</w:t>
      </w:r>
      <w:r>
        <w:rPr>
          <w:rFonts w:hint="eastAsia" w:ascii="宋体" w:hAnsi="宋体" w:eastAsia="宋体" w:cs="宋体"/>
          <w:color w:val="000000"/>
          <w:sz w:val="24"/>
          <w:szCs w:val="24"/>
          <w:highlight w:val="none"/>
        </w:rPr>
        <w:t xml:space="preserve">。在</w:t>
      </w:r>
      <w:r>
        <w:rPr>
          <w:rFonts w:hint="eastAsia" w:ascii="宋体" w:hAnsi="宋体" w:eastAsia="宋体" w:cs="宋体"/>
          <w:color w:val="000000"/>
          <w:sz w:val="24"/>
          <w:szCs w:val="24"/>
          <w:highlight w:val="none"/>
          <w:lang w:val="en-US" w:eastAsia="zh-CN"/>
        </w:rPr>
        <w:t xml:space="preserve">合同</w:t>
      </w:r>
      <w:r>
        <w:rPr>
          <w:rFonts w:hint="eastAsia" w:ascii="宋体" w:hAnsi="宋体" w:eastAsia="宋体" w:cs="宋体"/>
          <w:color w:val="000000"/>
          <w:sz w:val="24"/>
          <w:szCs w:val="24"/>
          <w:highlight w:val="none"/>
        </w:rPr>
        <w:t xml:space="preserve">有效期内任何一方不得擅自变更或中止此项协议，如未经双方同意，擅自变更或中止此项的一方要负违约责任。此项协议需终止或续签，应在协议期内提前半个月通知对方。</w:t>
      </w:r>
      <w:r>
        <w:rPr>
          <w:rFonts w:hint="eastAsia" w:ascii="宋体" w:hAnsi="宋体" w:eastAsia="宋体" w:cs="宋体"/>
          <w:color w:val="000000"/>
          <w:sz w:val="24"/>
          <w:szCs w:val="24"/>
          <w:highlight w:val="none"/>
        </w:rPr>
      </w:r>
      <w:r/>
    </w:p>
    <w:p>
      <w:pPr>
        <w:pStyle w:val="719"/>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3、配送时间：</w:t>
      </w:r>
      <w:r>
        <w:rPr>
          <w:rFonts w:hint="eastAsia" w:ascii="宋体" w:hAnsi="宋体" w:eastAsia="宋体" w:cs="宋体"/>
          <w:color w:val="000000"/>
          <w:sz w:val="24"/>
          <w:szCs w:val="24"/>
          <w:highlight w:val="none"/>
        </w:rPr>
      </w:r>
      <w:r/>
    </w:p>
    <w:p>
      <w:pPr>
        <w:pStyle w:val="719"/>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4、配送地点：</w:t>
      </w:r>
      <w:r>
        <w:rPr>
          <w:rFonts w:hint="eastAsia" w:ascii="宋体" w:hAnsi="宋体" w:eastAsia="宋体" w:cs="宋体"/>
          <w:color w:val="000000"/>
          <w:sz w:val="24"/>
          <w:szCs w:val="24"/>
          <w:highlight w:val="none"/>
        </w:rPr>
      </w:r>
      <w:r/>
    </w:p>
    <w:p>
      <w:pPr>
        <w:pStyle w:val="719"/>
        <w:ind w:firstLine="480"/>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服务要求：</w:t>
      </w:r>
      <w:r>
        <w:rPr>
          <w:rFonts w:hint="eastAsia" w:ascii="宋体" w:hAnsi="宋体" w:eastAsia="宋体" w:cs="宋体"/>
          <w:color w:val="000000"/>
          <w:sz w:val="24"/>
          <w:szCs w:val="24"/>
          <w:highlight w:val="none"/>
          <w:lang w:val="en-US" w:eastAsia="zh-CN"/>
        </w:rPr>
        <w:t xml:space="preserve">详见采购文件及乙方中标文件。</w:t>
      </w:r>
      <w:r>
        <w:rPr>
          <w:rFonts w:ascii="宋体" w:hAnsi="宋体" w:eastAsia="宋体" w:cs="宋体"/>
          <w:color w:val="000000"/>
          <w:sz w:val="24"/>
          <w:szCs w:val="24"/>
          <w:highlight w:val="none"/>
          <w:lang w:val="en-US" w:eastAsia="zh-CN"/>
        </w:rPr>
      </w:r>
      <w:r/>
    </w:p>
    <w:p>
      <w:pPr>
        <w:pStyle w:val="71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三</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结算</w:t>
      </w:r>
      <w:r>
        <w:rPr>
          <w:rFonts w:hint="eastAsia" w:ascii="宋体" w:hAnsi="宋体" w:cs="宋体"/>
          <w:color w:val="000000"/>
          <w:sz w:val="24"/>
          <w:szCs w:val="24"/>
          <w:highlight w:val="none"/>
        </w:rPr>
        <w:t xml:space="preserve">方式：</w:t>
      </w:r>
      <w:r>
        <w:rPr>
          <w:rFonts w:ascii="宋体" w:hAnsi="宋体" w:cs="宋体"/>
          <w:color w:val="000000"/>
          <w:sz w:val="24"/>
          <w:szCs w:val="24"/>
          <w:highlight w:val="none"/>
        </w:rPr>
      </w:r>
      <w:r/>
    </w:p>
    <w:p>
      <w:pPr>
        <w:pStyle w:val="71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1、食材定价方式：</w:t>
      </w:r>
      <w:r>
        <w:rPr>
          <w:rFonts w:hint="eastAsia" w:ascii="宋体" w:hAnsi="宋体" w:cs="宋体"/>
          <w:color w:val="000000"/>
          <w:sz w:val="24"/>
          <w:szCs w:val="24"/>
          <w:highlight w:val="none"/>
        </w:rPr>
      </w:r>
      <w:r/>
    </w:p>
    <w:p>
      <w:pPr>
        <w:pStyle w:val="71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（1）食材配送价格以保本微利的原则，每月1号报价当月食材价格。</w:t>
      </w:r>
      <w:r>
        <w:rPr>
          <w:rFonts w:hint="eastAsia" w:ascii="宋体" w:hAnsi="宋体" w:cs="宋体"/>
          <w:color w:val="000000"/>
          <w:sz w:val="24"/>
          <w:szCs w:val="24"/>
          <w:highlight w:val="none"/>
        </w:rPr>
      </w:r>
      <w:r/>
    </w:p>
    <w:p>
      <w:pPr>
        <w:pStyle w:val="71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（2）报价上限参照“苏州市发展和改革委员会网站每月1号公布的苏州市部分农贸市场零售均价”。</w:t>
      </w:r>
      <w:r>
        <w:rPr>
          <w:rFonts w:hint="eastAsia" w:ascii="宋体" w:hAnsi="宋体" w:cs="宋体"/>
          <w:color w:val="000000"/>
          <w:sz w:val="24"/>
          <w:szCs w:val="24"/>
          <w:highlight w:val="none"/>
        </w:rPr>
      </w:r>
      <w:r/>
    </w:p>
    <w:p>
      <w:pPr>
        <w:pStyle w:val="71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（3）报价当日，苏州市发展和改革委员会网站未公示零售均价的食材，其价格参考大型商超、电商的零售价格。</w:t>
      </w:r>
      <w:r>
        <w:rPr>
          <w:rFonts w:hint="eastAsia" w:ascii="宋体" w:hAnsi="宋体" w:cs="宋体"/>
          <w:color w:val="000000"/>
          <w:sz w:val="24"/>
          <w:szCs w:val="24"/>
          <w:highlight w:val="none"/>
        </w:rPr>
      </w:r>
      <w:r/>
    </w:p>
    <w:p>
      <w:pPr>
        <w:pStyle w:val="71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（4）所有货物均按实结算，结算金额按当月报价×（1-成交优惠率）×数量来计算。本标段结算上限为该标段预算总额。</w:t>
      </w:r>
      <w:r>
        <w:rPr>
          <w:rFonts w:hint="eastAsia" w:ascii="宋体" w:hAnsi="宋体" w:cs="宋体"/>
          <w:color w:val="000000"/>
          <w:sz w:val="24"/>
          <w:szCs w:val="24"/>
          <w:highlight w:val="none"/>
        </w:rPr>
      </w:r>
      <w:r/>
    </w:p>
    <w:p>
      <w:pPr>
        <w:pStyle w:val="71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2、付款步骤：</w:t>
      </w:r>
      <w:r>
        <w:rPr>
          <w:rFonts w:hint="eastAsia" w:ascii="宋体" w:hAnsi="宋体" w:cs="宋体"/>
          <w:color w:val="000000"/>
          <w:sz w:val="24"/>
          <w:szCs w:val="24"/>
          <w:highlight w:val="none"/>
        </w:rPr>
      </w:r>
      <w:r/>
    </w:p>
    <w:p>
      <w:pPr>
        <w:pStyle w:val="71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在服务期内按月结算分期支付，甲方根据每月服务考核及每月核定价格、数量核定每月结算金额，于次月</w:t>
      </w:r>
      <w:r>
        <w:rPr>
          <w:rFonts w:hint="eastAsia" w:ascii="宋体" w:hAnsi="宋体" w:cs="宋体"/>
          <w:color w:val="000000"/>
          <w:sz w:val="24"/>
          <w:szCs w:val="24"/>
          <w:highlight w:val="none"/>
          <w:u w:val="single"/>
          <w:lang w:val="en-US" w:eastAsia="zh-CN"/>
        </w:rPr>
        <w:t xml:space="preserve">15</w:t>
      </w:r>
      <w:r>
        <w:rPr>
          <w:rFonts w:hint="eastAsia" w:ascii="宋体" w:hAnsi="宋体" w:cs="宋体"/>
          <w:color w:val="000000"/>
          <w:sz w:val="24"/>
          <w:szCs w:val="24"/>
          <w:highlight w:val="none"/>
          <w:lang w:val="en-US" w:eastAsia="zh-CN"/>
        </w:rPr>
        <w:t xml:space="preserve">日前</w:t>
      </w:r>
      <w:r>
        <w:rPr>
          <w:rFonts w:hint="eastAsia" w:ascii="宋体" w:hAnsi="宋体" w:cs="宋体"/>
          <w:color w:val="000000"/>
          <w:sz w:val="24"/>
          <w:szCs w:val="24"/>
          <w:highlight w:val="none"/>
        </w:rPr>
        <w:t xml:space="preserve">结清。乙方如有违反价格、服务承诺情况发生的，甲方有权按情节程度对当日全部配送金额进行1-5%的下浮结算。</w:t>
      </w:r>
      <w:r>
        <w:rPr>
          <w:rFonts w:hint="eastAsia" w:ascii="宋体" w:hAnsi="宋体" w:cs="宋体"/>
          <w:color w:val="000000"/>
          <w:sz w:val="24"/>
          <w:szCs w:val="24"/>
          <w:highlight w:val="none"/>
        </w:rPr>
      </w:r>
      <w:r/>
    </w:p>
    <w:p>
      <w:pPr>
        <w:pStyle w:val="71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3、付款方式：银行转账等。具体按照甲乙双方约定。</w:t>
      </w:r>
      <w:r>
        <w:rPr>
          <w:rFonts w:hint="eastAsia" w:ascii="宋体" w:hAnsi="宋体" w:cs="宋体"/>
          <w:color w:val="000000"/>
          <w:sz w:val="24"/>
          <w:szCs w:val="24"/>
          <w:highlight w:val="none"/>
        </w:rPr>
      </w:r>
      <w:r/>
    </w:p>
    <w:p>
      <w:pPr>
        <w:pStyle w:val="71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乙方在申请付款时向甲方提供以下凭据：</w:t>
      </w:r>
      <w:r>
        <w:rPr>
          <w:rFonts w:ascii="宋体" w:hAnsi="宋体" w:cs="宋体"/>
          <w:color w:val="000000"/>
          <w:sz w:val="24"/>
          <w:szCs w:val="24"/>
          <w:highlight w:val="none"/>
        </w:rPr>
      </w:r>
      <w:r/>
    </w:p>
    <w:p>
      <w:pPr>
        <w:pStyle w:val="71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A、合格发票；</w:t>
      </w:r>
      <w:r>
        <w:rPr>
          <w:rFonts w:ascii="宋体" w:hAnsi="宋体" w:cs="宋体"/>
          <w:color w:val="000000"/>
          <w:sz w:val="24"/>
          <w:szCs w:val="24"/>
          <w:highlight w:val="none"/>
        </w:rPr>
      </w:r>
      <w:r/>
    </w:p>
    <w:p>
      <w:pPr>
        <w:pStyle w:val="719"/>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B、经甲乙双方及</w:t>
      </w:r>
      <w:r>
        <w:rPr>
          <w:rFonts w:hint="eastAsia" w:ascii="宋体" w:hAnsi="宋体" w:cs="宋体"/>
          <w:color w:val="000000"/>
          <w:sz w:val="24"/>
          <w:szCs w:val="24"/>
          <w:highlight w:val="none"/>
          <w:lang w:val="en-US" w:eastAsia="zh-CN"/>
        </w:rPr>
        <w:t xml:space="preserve">采购</w:t>
      </w:r>
      <w:r>
        <w:rPr>
          <w:rFonts w:hint="eastAsia" w:ascii="宋体" w:hAnsi="宋体" w:cs="宋体"/>
          <w:color w:val="000000"/>
          <w:sz w:val="24"/>
          <w:szCs w:val="24"/>
          <w:highlight w:val="none"/>
        </w:rPr>
        <w:t xml:space="preserve">代理机构签章的《政府采购合同履行验收报告》</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1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、甲方根据乙方在本合同中所提供银行开户信息支付：</w:t>
      </w:r>
      <w:r>
        <w:rPr>
          <w:rFonts w:ascii="宋体" w:hAnsi="宋体" w:cs="宋体"/>
          <w:color w:val="000000"/>
          <w:sz w:val="24"/>
          <w:szCs w:val="24"/>
          <w:highlight w:val="none"/>
        </w:rPr>
      </w:r>
      <w:r/>
    </w:p>
    <w:p>
      <w:pPr>
        <w:pStyle w:val="71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账户名称：</w:t>
      </w:r>
      <w:r>
        <w:rPr>
          <w:rFonts w:ascii="宋体" w:hAnsi="宋体" w:cs="宋体"/>
          <w:color w:val="000000"/>
          <w:sz w:val="24"/>
          <w:szCs w:val="24"/>
          <w:highlight w:val="none"/>
        </w:rPr>
      </w:r>
      <w:r/>
    </w:p>
    <w:p>
      <w:pPr>
        <w:pStyle w:val="71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开户银行：</w:t>
      </w:r>
      <w:r>
        <w:rPr>
          <w:rFonts w:ascii="宋体" w:hAnsi="宋体" w:cs="宋体"/>
          <w:color w:val="000000"/>
          <w:sz w:val="24"/>
          <w:szCs w:val="24"/>
          <w:highlight w:val="none"/>
        </w:rPr>
      </w:r>
      <w:r/>
    </w:p>
    <w:p>
      <w:pPr>
        <w:pStyle w:val="71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银行账号：</w:t>
      </w:r>
      <w:r>
        <w:rPr>
          <w:rFonts w:ascii="宋体" w:hAnsi="宋体" w:cs="宋体"/>
          <w:color w:val="000000"/>
          <w:sz w:val="24"/>
          <w:szCs w:val="24"/>
          <w:highlight w:val="none"/>
        </w:rPr>
      </w:r>
      <w:r/>
    </w:p>
    <w:p>
      <w:pPr>
        <w:pStyle w:val="719"/>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四、考核管理：</w:t>
      </w:r>
      <w:r>
        <w:rPr>
          <w:rFonts w:hint="eastAsia" w:ascii="宋体" w:hAnsi="宋体" w:eastAsia="宋体" w:cs="宋体"/>
          <w:color w:val="000000"/>
          <w:sz w:val="24"/>
          <w:szCs w:val="24"/>
          <w:highlight w:val="none"/>
        </w:rPr>
      </w:r>
      <w:r/>
    </w:p>
    <w:p>
      <w:pPr>
        <w:pStyle w:val="719"/>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对</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的配送工作进行考核评价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详见附件）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经考核有下列情形之</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lang w:eastAsia="zh-CN"/>
        </w:rPr>
        <w:t xml:space="preserve">可</w:t>
      </w:r>
      <w:r>
        <w:rPr>
          <w:rFonts w:hint="eastAsia" w:ascii="宋体" w:hAnsi="宋体" w:eastAsia="宋体" w:cs="宋体"/>
          <w:color w:val="000000"/>
          <w:sz w:val="24"/>
          <w:szCs w:val="24"/>
          <w:highlight w:val="none"/>
        </w:rPr>
        <w:t xml:space="preserve">立即终止配送工作：</w:t>
      </w:r>
      <w:r>
        <w:rPr>
          <w:rFonts w:hint="eastAsia" w:ascii="宋体" w:hAnsi="宋体" w:eastAsia="宋体" w:cs="宋体"/>
          <w:color w:val="000000"/>
          <w:sz w:val="24"/>
          <w:szCs w:val="24"/>
          <w:highlight w:val="none"/>
        </w:rPr>
      </w:r>
      <w:r/>
    </w:p>
    <w:p>
      <w:pPr>
        <w:pStyle w:val="719"/>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原材料问题引起的食物中毒等食源性疾病发生；</w:t>
      </w:r>
      <w:r>
        <w:rPr>
          <w:rFonts w:hint="eastAsia" w:ascii="宋体" w:hAnsi="宋体" w:eastAsia="宋体" w:cs="宋体"/>
          <w:color w:val="000000"/>
          <w:sz w:val="24"/>
          <w:szCs w:val="24"/>
          <w:highlight w:val="none"/>
        </w:rPr>
      </w:r>
      <w:r/>
    </w:p>
    <w:p>
      <w:pPr>
        <w:pStyle w:val="719"/>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考核</w:t>
      </w:r>
      <w:r>
        <w:rPr>
          <w:rFonts w:hint="eastAsia" w:ascii="宋体" w:hAnsi="宋体" w:eastAsia="宋体" w:cs="宋体"/>
          <w:color w:val="000000"/>
          <w:sz w:val="24"/>
          <w:szCs w:val="24"/>
          <w:highlight w:val="none"/>
          <w:lang w:eastAsia="zh-CN"/>
        </w:rPr>
        <w:t xml:space="preserve">连续三个月</w:t>
      </w:r>
      <w:r>
        <w:rPr>
          <w:rFonts w:hint="eastAsia" w:ascii="宋体" w:hAnsi="宋体" w:eastAsia="宋体" w:cs="宋体"/>
          <w:color w:val="000000"/>
          <w:sz w:val="24"/>
          <w:szCs w:val="24"/>
          <w:highlight w:val="none"/>
        </w:rPr>
        <w:t xml:space="preserve">低于80分；</w:t>
      </w:r>
      <w:r>
        <w:rPr>
          <w:rFonts w:hint="eastAsia" w:ascii="宋体" w:hAnsi="宋体" w:eastAsia="宋体" w:cs="宋体"/>
          <w:color w:val="000000"/>
          <w:sz w:val="24"/>
          <w:szCs w:val="24"/>
          <w:highlight w:val="none"/>
        </w:rPr>
      </w:r>
      <w:r/>
    </w:p>
    <w:p>
      <w:pPr>
        <w:pStyle w:val="719"/>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被政府监管部门查到故意销售假冒伪劣商品；</w:t>
      </w:r>
      <w:r>
        <w:rPr>
          <w:rFonts w:hint="eastAsia" w:ascii="宋体" w:hAnsi="宋体" w:eastAsia="宋体" w:cs="宋体"/>
          <w:color w:val="000000"/>
          <w:sz w:val="24"/>
          <w:szCs w:val="24"/>
          <w:highlight w:val="none"/>
        </w:rPr>
      </w:r>
      <w:r/>
    </w:p>
    <w:p>
      <w:pPr>
        <w:pStyle w:val="719"/>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经查实，将部分配送工作分包或转包给他人或其他单位。</w:t>
      </w:r>
      <w:r>
        <w:rPr>
          <w:rFonts w:hint="eastAsia" w:ascii="宋体" w:hAnsi="宋体" w:eastAsia="宋体" w:cs="宋体"/>
          <w:color w:val="000000"/>
          <w:sz w:val="24"/>
          <w:szCs w:val="24"/>
          <w:highlight w:val="none"/>
          <w:lang w:val="en-US" w:eastAsia="zh-CN"/>
        </w:rPr>
      </w:r>
      <w:r/>
    </w:p>
    <w:p>
      <w:pPr>
        <w:pStyle w:val="719"/>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rPr>
        <w:t xml:space="preserve">违约责任：</w:t>
      </w:r>
      <w:r>
        <w:rPr>
          <w:rFonts w:hint="eastAsia" w:ascii="宋体" w:hAnsi="宋体" w:eastAsia="宋体" w:cs="宋体"/>
          <w:color w:val="000000"/>
          <w:sz w:val="24"/>
          <w:szCs w:val="24"/>
          <w:highlight w:val="none"/>
        </w:rPr>
      </w:r>
      <w:r/>
    </w:p>
    <w:p>
      <w:pPr>
        <w:pStyle w:val="719"/>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、乙方违约责任及违约金支付：</w:t>
      </w:r>
      <w:r>
        <w:rPr>
          <w:rFonts w:hint="eastAsia" w:ascii="宋体" w:hAnsi="宋体" w:eastAsia="宋体" w:cs="宋体"/>
          <w:color w:val="000000"/>
          <w:sz w:val="24"/>
          <w:szCs w:val="24"/>
          <w:highlight w:val="none"/>
        </w:rPr>
      </w:r>
      <w:r/>
    </w:p>
    <w:p>
      <w:pPr>
        <w:pStyle w:val="719"/>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.1乙方不能提供服务的，或服务不合格从而影响甲方按期正常使用的，应向甲方偿付合同总价款5%的违约金，违约金不足以补偿损失的甲方有权要求乙方补足。</w:t>
      </w:r>
      <w:r>
        <w:rPr>
          <w:rFonts w:hint="eastAsia" w:ascii="宋体" w:hAnsi="宋体" w:eastAsia="宋体" w:cs="宋体"/>
          <w:color w:val="000000"/>
          <w:sz w:val="24"/>
          <w:szCs w:val="24"/>
          <w:highlight w:val="none"/>
        </w:rPr>
      </w:r>
      <w:r/>
    </w:p>
    <w:p>
      <w:pPr>
        <w:pStyle w:val="719"/>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.2乙方逾期提供服务的，应与甲方和政府采购管理部门协商，甲方仍需求的，乙方应立即提供服务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val="0"/>
          <w:sz w:val="24"/>
          <w:szCs w:val="24"/>
          <w:highlight w:val="none"/>
          <w:lang w:val="en-US"/>
        </w:rPr>
        <w:t xml:space="preserve">每逾期一天的，应按照逾期服务总金额的万分之四支付逾期违约金</w:t>
      </w:r>
      <w:r>
        <w:rPr>
          <w:rFonts w:hint="eastAsia" w:ascii="宋体" w:hAnsi="宋体" w:eastAsia="宋体" w:cs="宋体"/>
          <w:color w:val="000000"/>
          <w:sz w:val="24"/>
          <w:szCs w:val="24"/>
          <w:highlight w:val="none"/>
        </w:rPr>
        <w:t xml:space="preserve">，同时承担甲方因此遭致的损失费用。</w:t>
      </w:r>
      <w:r>
        <w:rPr>
          <w:rFonts w:hint="eastAsia" w:ascii="宋体" w:hAnsi="宋体" w:eastAsia="宋体" w:cs="宋体"/>
          <w:color w:val="000000"/>
          <w:sz w:val="24"/>
          <w:szCs w:val="24"/>
          <w:highlight w:val="none"/>
        </w:rPr>
      </w:r>
      <w:r/>
    </w:p>
    <w:p>
      <w:pPr>
        <w:pStyle w:val="71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六</w:t>
      </w:r>
      <w:r>
        <w:rPr>
          <w:rFonts w:hint="eastAsia" w:ascii="宋体" w:hAnsi="宋体" w:eastAsia="宋体" w:cs="宋体"/>
          <w:bCs/>
          <w:color w:val="000000"/>
          <w:sz w:val="24"/>
          <w:szCs w:val="24"/>
          <w:highlight w:val="none"/>
        </w:rPr>
        <w:t xml:space="preserve">、不可抗力：</w:t>
      </w:r>
      <w:r>
        <w:rPr>
          <w:rFonts w:hint="eastAsia" w:ascii="宋体" w:hAnsi="宋体" w:eastAsia="宋体" w:cs="宋体"/>
          <w:color w:val="000000"/>
          <w:sz w:val="24"/>
          <w:szCs w:val="24"/>
          <w:highlight w:val="none"/>
        </w:rPr>
      </w:r>
      <w:r/>
    </w:p>
    <w:p>
      <w:pPr>
        <w:pStyle w:val="71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1、“不可抗力”是指不能预见、不能避免并不能克服的客观情况，包括但不限于各类自然灾害以及战争、政府政策法规调整，以及完成协议的必须的交通、通信基础设施故障等。</w:t>
      </w:r>
      <w:r>
        <w:rPr>
          <w:rFonts w:hint="eastAsia" w:ascii="宋体" w:hAnsi="宋体" w:eastAsia="宋体" w:cs="宋体"/>
          <w:color w:val="000000"/>
          <w:sz w:val="24"/>
          <w:szCs w:val="24"/>
          <w:highlight w:val="none"/>
        </w:rPr>
      </w:r>
      <w:r/>
    </w:p>
    <w:p>
      <w:pPr>
        <w:pStyle w:val="719"/>
        <w:ind w:firstLine="480"/>
        <w:spacing w:line="360" w:lineRule="auto"/>
        <w:shd w:val="clear" w:color="auto" w:fill="auto"/>
        <w:rPr>
          <w:rFonts w:ascii="宋体" w:hAnsi="宋体" w:cs="宋体"/>
          <w:color w:val="000000"/>
          <w:sz w:val="24"/>
          <w:szCs w:val="24"/>
          <w:highlight w:val="none"/>
          <w:lang w:val="zh-CN"/>
        </w:rPr>
      </w:pP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val="zh-CN"/>
        </w:rPr>
        <w:t xml:space="preserve">因不可抗力不能履行合同的，根据不可抗力的影响，部分或者全部免除责任。但合同一方迟延履行后发生不可抗力的，不能免除责任。</w:t>
      </w:r>
      <w:r>
        <w:rPr>
          <w:rFonts w:ascii="宋体" w:hAnsi="宋体" w:cs="宋体"/>
          <w:color w:val="000000"/>
          <w:sz w:val="24"/>
          <w:szCs w:val="24"/>
          <w:highlight w:val="none"/>
          <w:lang w:val="zh-CN"/>
        </w:rPr>
      </w:r>
      <w:r/>
    </w:p>
    <w:p>
      <w:pPr>
        <w:pStyle w:val="719"/>
        <w:ind w:firstLine="48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lang w:val="zh-CN"/>
        </w:rPr>
        <w:t xml:space="preserve">合同一方因不可抗力不能履行合同的，应当及时通知对方，以减轻可能给对方造成的</w:t>
      </w:r>
      <w:r>
        <w:rPr>
          <w:rFonts w:hint="eastAsia" w:ascii="宋体" w:hAnsi="宋体" w:eastAsia="宋体" w:cs="宋体"/>
          <w:color w:val="000000"/>
          <w:sz w:val="24"/>
          <w:szCs w:val="24"/>
          <w:highlight w:val="none"/>
          <w:lang w:val="zh-CN"/>
        </w:rPr>
        <w:t xml:space="preserve">损失，并应当在合理期限内提供证明。</w:t>
      </w:r>
      <w:r>
        <w:rPr>
          <w:rFonts w:hint="eastAsia" w:ascii="宋体" w:hAnsi="宋体" w:eastAsia="宋体" w:cs="宋体"/>
          <w:color w:val="000000"/>
          <w:sz w:val="24"/>
          <w:szCs w:val="24"/>
          <w:highlight w:val="none"/>
        </w:rPr>
      </w:r>
      <w:r/>
    </w:p>
    <w:p>
      <w:pPr>
        <w:pStyle w:val="71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七</w:t>
      </w:r>
      <w:r>
        <w:rPr>
          <w:rFonts w:hint="eastAsia" w:ascii="宋体" w:hAnsi="宋体" w:eastAsia="宋体" w:cs="宋体"/>
          <w:bCs/>
          <w:color w:val="000000"/>
          <w:sz w:val="24"/>
          <w:szCs w:val="24"/>
          <w:highlight w:val="none"/>
        </w:rPr>
        <w:t xml:space="preserve">、合同的解除和转让：</w:t>
      </w:r>
      <w:r>
        <w:rPr>
          <w:rFonts w:hint="eastAsia" w:ascii="宋体" w:hAnsi="宋体" w:eastAsia="宋体" w:cs="宋体"/>
          <w:bCs/>
          <w:color w:val="000000"/>
          <w:sz w:val="24"/>
          <w:szCs w:val="24"/>
          <w:highlight w:val="none"/>
        </w:rPr>
      </w:r>
      <w:r/>
    </w:p>
    <w:p>
      <w:pPr>
        <w:pStyle w:val="71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1、甲方和乙方协商一致，可以解除合同。</w:t>
      </w:r>
      <w:r>
        <w:rPr>
          <w:rFonts w:hint="eastAsia" w:ascii="宋体" w:hAnsi="宋体" w:eastAsia="宋体" w:cs="宋体"/>
          <w:color w:val="000000"/>
          <w:sz w:val="24"/>
          <w:szCs w:val="24"/>
          <w:highlight w:val="none"/>
        </w:rPr>
      </w:r>
      <w:r/>
    </w:p>
    <w:p>
      <w:pPr>
        <w:pStyle w:val="71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2、有下列情形之一，合同一方可以解除合同：</w:t>
      </w:r>
      <w:r>
        <w:rPr>
          <w:rFonts w:hint="eastAsia" w:ascii="宋体" w:hAnsi="宋体" w:eastAsia="宋体" w:cs="宋体"/>
          <w:color w:val="000000"/>
          <w:sz w:val="24"/>
          <w:szCs w:val="24"/>
          <w:highlight w:val="none"/>
        </w:rPr>
      </w:r>
      <w:r/>
    </w:p>
    <w:p>
      <w:pPr>
        <w:pStyle w:val="71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2.1因不可抗力致使不能实现合同目的，未受不可抗力影响的一方有权解除合同；</w:t>
      </w:r>
      <w:r>
        <w:rPr>
          <w:rFonts w:hint="eastAsia" w:ascii="宋体" w:hAnsi="宋体" w:eastAsia="宋体" w:cs="宋体"/>
          <w:color w:val="000000"/>
          <w:sz w:val="24"/>
          <w:szCs w:val="24"/>
          <w:highlight w:val="none"/>
        </w:rPr>
      </w:r>
      <w:r/>
    </w:p>
    <w:p>
      <w:pPr>
        <w:pStyle w:val="71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2.2因合同一方违约导致合同不能履行，另一方有权解除合同；</w:t>
      </w:r>
      <w:r>
        <w:rPr>
          <w:rFonts w:hint="eastAsia" w:ascii="宋体" w:hAnsi="宋体" w:eastAsia="宋体" w:cs="宋体"/>
          <w:color w:val="000000"/>
          <w:sz w:val="24"/>
          <w:szCs w:val="24"/>
          <w:highlight w:val="none"/>
        </w:rPr>
      </w:r>
      <w:r/>
    </w:p>
    <w:p>
      <w:pPr>
        <w:pStyle w:val="71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2.3有权解除合同的一方，应当在违约事实或不可抗力发生之后三十天内书面通知对方以主张解除合同，合同在书面通知到达对方时解除；</w:t>
      </w:r>
      <w:r>
        <w:rPr>
          <w:rFonts w:hint="eastAsia" w:ascii="宋体" w:hAnsi="宋体" w:eastAsia="宋体" w:cs="宋体"/>
          <w:color w:val="000000"/>
          <w:sz w:val="24"/>
          <w:szCs w:val="24"/>
          <w:highlight w:val="none"/>
        </w:rPr>
      </w:r>
      <w:r/>
    </w:p>
    <w:p>
      <w:pPr>
        <w:pStyle w:val="719"/>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3、合同的部分和全部都不得转让。</w:t>
      </w:r>
      <w:r>
        <w:rPr>
          <w:rFonts w:hint="eastAsia" w:ascii="宋体" w:hAnsi="宋体" w:eastAsia="宋体" w:cs="宋体"/>
          <w:color w:val="000000"/>
          <w:sz w:val="24"/>
          <w:szCs w:val="24"/>
          <w:highlight w:val="none"/>
          <w:lang w:eastAsia="zh-CN"/>
        </w:rPr>
      </w:r>
      <w:r/>
    </w:p>
    <w:p>
      <w:pPr>
        <w:pStyle w:val="719"/>
        <w:ind w:firstLine="480"/>
        <w:spacing w:line="360" w:lineRule="auto"/>
        <w:rPr>
          <w:rFonts w:ascii="宋体" w:hAnsi="宋体" w:cs="宋体"/>
          <w:bCs/>
          <w:color w:val="000000"/>
          <w:sz w:val="24"/>
          <w:szCs w:val="24"/>
          <w:highlight w:val="none"/>
        </w:rPr>
      </w:pPr>
      <w:r>
        <w:rPr>
          <w:rFonts w:hint="eastAsia" w:ascii="宋体" w:hAnsi="宋体" w:cs="宋体"/>
          <w:color w:val="000000"/>
          <w:sz w:val="24"/>
          <w:szCs w:val="24"/>
          <w:highlight w:val="none"/>
          <w:lang w:val="en-US" w:eastAsia="zh-CN"/>
        </w:rPr>
        <w:t xml:space="preserve">八</w:t>
      </w:r>
      <w:r>
        <w:rPr>
          <w:rFonts w:hint="eastAsia" w:ascii="宋体" w:hAnsi="宋体" w:cs="宋体"/>
          <w:bCs/>
          <w:color w:val="000000"/>
          <w:sz w:val="24"/>
          <w:szCs w:val="24"/>
          <w:highlight w:val="none"/>
        </w:rPr>
        <w:t xml:space="preserve">、争议解决办法：</w:t>
      </w:r>
      <w:r>
        <w:rPr>
          <w:rFonts w:ascii="宋体" w:hAnsi="宋体" w:cs="宋体"/>
          <w:bCs/>
          <w:color w:val="000000"/>
          <w:sz w:val="24"/>
          <w:szCs w:val="24"/>
          <w:highlight w:val="none"/>
        </w:rPr>
      </w:r>
      <w:r/>
    </w:p>
    <w:p>
      <w:pPr>
        <w:pStyle w:val="719"/>
        <w:ind w:left="8" w:firstLine="480"/>
        <w:spacing w:line="360" w:lineRule="auto"/>
        <w:rPr>
          <w:rFonts w:hint="eastAsia" w:ascii="宋体" w:hAnsi="宋体" w:eastAsia="宋体" w:cs="宋体"/>
          <w:color w:val="000000"/>
          <w:sz w:val="24"/>
          <w:szCs w:val="24"/>
          <w:highlight w:val="none"/>
          <w:lang w:val="en-US"/>
        </w:rPr>
      </w:pPr>
      <w:r>
        <w:rPr>
          <w:rFonts w:hint="eastAsia" w:ascii="宋体" w:hAnsi="宋体" w:cs="宋体"/>
          <w:color w:val="000000"/>
          <w:sz w:val="24"/>
          <w:szCs w:val="24"/>
          <w:highlight w:val="none"/>
        </w:rPr>
        <w:t xml:space="preserve">因本合同或与本合同有关的一切事项发生争议，由双方友好协商解决。协商不成的，可选择以下</w:t>
      </w:r>
      <w:r>
        <w:rPr>
          <w:rFonts w:hint="eastAsia" w:ascii="宋体" w:hAnsi="宋体" w:cs="宋体"/>
          <w:color w:val="000000"/>
          <w:sz w:val="24"/>
          <w:szCs w:val="24"/>
          <w:highlight w:val="none"/>
          <w:lang w:val="en-US" w:eastAsia="zh-CN"/>
        </w:rPr>
        <w:t xml:space="preserve">方式</w:t>
      </w:r>
      <w:r>
        <w:rPr>
          <w:rFonts w:hint="eastAsia" w:ascii="宋体" w:hAnsi="宋体" w:cs="宋体"/>
          <w:color w:val="000000"/>
          <w:sz w:val="24"/>
          <w:szCs w:val="24"/>
          <w:highlight w:val="none"/>
        </w:rPr>
        <w:t xml:space="preserve">解决：</w:t>
      </w:r>
      <w:r>
        <w:rPr>
          <w:rFonts w:hint="eastAsia" w:ascii="宋体" w:hAnsi="宋体" w:eastAsia="宋体" w:cs="宋体"/>
          <w:color w:val="000000"/>
          <w:sz w:val="24"/>
          <w:szCs w:val="24"/>
          <w:highlight w:val="none"/>
          <w:lang w:val="en-US"/>
        </w:rPr>
      </w:r>
      <w:r/>
    </w:p>
    <w:p>
      <w:pPr>
        <w:pStyle w:val="1009"/>
        <w:spacing w:line="360" w:lineRule="auto"/>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t xml:space="preserve">向甲方所在地的人民法院起诉。</w:t>
      </w:r>
      <w:r>
        <w:rPr>
          <w:rFonts w:hint="eastAsia" w:ascii="宋体" w:hAnsi="宋体" w:eastAsia="宋体" w:cs="宋体"/>
          <w:color w:val="000000"/>
          <w:sz w:val="24"/>
          <w:szCs w:val="24"/>
          <w:highlight w:val="none"/>
          <w:lang w:val="en-US"/>
        </w:rPr>
      </w:r>
      <w:r/>
    </w:p>
    <w:p>
      <w:pPr>
        <w:pStyle w:val="719"/>
        <w:ind w:firstLine="48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九</w:t>
      </w:r>
      <w:r>
        <w:rPr>
          <w:rFonts w:hint="eastAsia" w:ascii="宋体" w:hAnsi="宋体" w:cs="宋体"/>
          <w:bCs/>
          <w:color w:val="000000"/>
          <w:sz w:val="24"/>
          <w:szCs w:val="24"/>
          <w:highlight w:val="none"/>
        </w:rPr>
        <w:t xml:space="preserve">、合同生效及其他：</w:t>
      </w:r>
      <w:r>
        <w:rPr>
          <w:rFonts w:ascii="宋体" w:hAnsi="宋体" w:cs="宋体"/>
          <w:bCs/>
          <w:color w:val="000000"/>
          <w:sz w:val="24"/>
          <w:szCs w:val="24"/>
          <w:highlight w:val="none"/>
        </w:rPr>
      </w:r>
      <w:r/>
    </w:p>
    <w:p>
      <w:pPr>
        <w:pStyle w:val="719"/>
        <w:ind w:firstLine="48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1、本合同经双方法定（授权）代表人签字（或盖章）并加盖单位公章（或合同章）后生效。</w:t>
      </w:r>
      <w:r>
        <w:rPr>
          <w:rFonts w:ascii="宋体" w:hAnsi="宋体" w:cs="宋体"/>
          <w:bCs/>
          <w:color w:val="000000"/>
          <w:sz w:val="24"/>
          <w:szCs w:val="24"/>
          <w:highlight w:val="none"/>
        </w:rPr>
      </w:r>
      <w:r/>
    </w:p>
    <w:p>
      <w:pPr>
        <w:pStyle w:val="71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2、下列文件为本合同不可分割部分：</w:t>
      </w:r>
      <w:r>
        <w:rPr>
          <w:rFonts w:ascii="宋体" w:hAnsi="宋体" w:cs="宋体"/>
          <w:color w:val="000000"/>
          <w:sz w:val="24"/>
          <w:szCs w:val="24"/>
          <w:highlight w:val="none"/>
        </w:rPr>
      </w:r>
      <w:r/>
    </w:p>
    <w:p>
      <w:pPr>
        <w:pStyle w:val="71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（1）成交通知书；</w:t>
      </w:r>
      <w:r>
        <w:rPr>
          <w:rFonts w:ascii="宋体" w:hAnsi="宋体" w:cs="宋体"/>
          <w:color w:val="000000"/>
          <w:sz w:val="24"/>
          <w:szCs w:val="24"/>
          <w:highlight w:val="none"/>
        </w:rPr>
      </w:r>
      <w:r/>
    </w:p>
    <w:p>
      <w:pPr>
        <w:pStyle w:val="71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（2）乙方成交的响应文件；</w:t>
      </w:r>
      <w:r>
        <w:rPr>
          <w:rFonts w:ascii="宋体" w:hAnsi="宋体" w:cs="宋体"/>
          <w:color w:val="000000"/>
          <w:sz w:val="24"/>
          <w:szCs w:val="24"/>
          <w:highlight w:val="none"/>
        </w:rPr>
      </w:r>
      <w:r/>
    </w:p>
    <w:p>
      <w:pPr>
        <w:pStyle w:val="71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（3）采购文件；</w:t>
      </w:r>
      <w:r>
        <w:rPr>
          <w:rFonts w:ascii="宋体" w:hAnsi="宋体" w:cs="宋体"/>
          <w:color w:val="000000"/>
          <w:sz w:val="24"/>
          <w:szCs w:val="24"/>
          <w:highlight w:val="none"/>
        </w:rPr>
      </w:r>
      <w:r/>
    </w:p>
    <w:p>
      <w:pPr>
        <w:pStyle w:val="71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（4）乙方在磋商过程中所作的其他承诺、声明、书面澄清等。</w:t>
      </w:r>
      <w:r>
        <w:rPr>
          <w:rFonts w:ascii="宋体" w:hAnsi="宋体" w:cs="宋体"/>
          <w:color w:val="000000"/>
          <w:sz w:val="24"/>
          <w:szCs w:val="24"/>
          <w:highlight w:val="none"/>
        </w:rPr>
      </w:r>
      <w:r/>
    </w:p>
    <w:p>
      <w:pPr>
        <w:pStyle w:val="71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合同在执行过程中出现的未尽事宜，双方在不违背本合同和采购文件的原则下协商解决，协商结果以书面形式盖章记录在案，作为本合同的附件，与本合同具有同等效力，但需要向采购代理机构提交一份备存。</w:t>
      </w:r>
      <w:r>
        <w:rPr>
          <w:rFonts w:ascii="宋体" w:hAnsi="宋体" w:cs="宋体"/>
          <w:color w:val="000000"/>
          <w:sz w:val="24"/>
          <w:szCs w:val="24"/>
          <w:highlight w:val="none"/>
        </w:rPr>
      </w:r>
      <w:r/>
    </w:p>
    <w:p>
      <w:pPr>
        <w:pStyle w:val="719"/>
        <w:ind w:firstLine="48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十、未尽事宜：</w:t>
      </w:r>
      <w:r>
        <w:rPr>
          <w:rFonts w:ascii="宋体" w:hAnsi="宋体" w:cs="宋体"/>
          <w:bCs/>
          <w:color w:val="000000"/>
          <w:sz w:val="24"/>
          <w:szCs w:val="24"/>
          <w:highlight w:val="none"/>
        </w:rPr>
      </w:r>
      <w:r/>
    </w:p>
    <w:p>
      <w:pPr>
        <w:pStyle w:val="71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1、本合同未尽事宜应按照《中华人民共和国民法典》、《中华人民共和国政府采购法》之规定解释。</w:t>
      </w:r>
      <w:r>
        <w:rPr>
          <w:rFonts w:ascii="宋体" w:hAnsi="宋体" w:cs="宋体"/>
          <w:color w:val="000000"/>
          <w:sz w:val="24"/>
          <w:szCs w:val="24"/>
          <w:highlight w:val="none"/>
        </w:rPr>
      </w:r>
      <w:r/>
    </w:p>
    <w:p>
      <w:pPr>
        <w:pStyle w:val="719"/>
        <w:ind w:firstLine="480"/>
        <w:spacing w:line="360" w:lineRule="auto"/>
        <w:rPr>
          <w:rFonts w:ascii="宋体" w:hAnsi="宋体" w:cs="宋体"/>
          <w:bCs/>
          <w:color w:val="000000"/>
          <w:sz w:val="24"/>
          <w:szCs w:val="24"/>
          <w:highlight w:val="none"/>
        </w:rPr>
      </w:pPr>
      <w:r>
        <w:rPr>
          <w:rFonts w:hint="eastAsia" w:ascii="宋体" w:hAnsi="宋体" w:cs="宋体"/>
          <w:color w:val="000000"/>
          <w:sz w:val="24"/>
          <w:szCs w:val="24"/>
          <w:highlight w:val="none"/>
        </w:rPr>
        <w:t xml:space="preserve">十</w:t>
      </w:r>
      <w:r>
        <w:rPr>
          <w:rFonts w:hint="eastAsia" w:ascii="宋体" w:hAnsi="宋体" w:cs="宋体"/>
          <w:color w:val="000000"/>
          <w:sz w:val="24"/>
          <w:szCs w:val="24"/>
          <w:highlight w:val="none"/>
          <w:lang w:val="en-US" w:eastAsia="zh-CN"/>
        </w:rPr>
        <w:t xml:space="preserve">一</w:t>
      </w:r>
      <w:r>
        <w:rPr>
          <w:rFonts w:hint="eastAsia" w:ascii="宋体" w:hAnsi="宋体" w:cs="宋体"/>
          <w:color w:val="000000"/>
          <w:sz w:val="24"/>
          <w:szCs w:val="24"/>
          <w:highlight w:val="none"/>
        </w:rPr>
        <w:t xml:space="preserve">、</w:t>
      </w:r>
      <w:r>
        <w:rPr>
          <w:rFonts w:hint="eastAsia" w:ascii="宋体" w:hAnsi="宋体" w:cs="宋体"/>
          <w:bCs/>
          <w:color w:val="000000"/>
          <w:sz w:val="24"/>
          <w:szCs w:val="24"/>
          <w:highlight w:val="none"/>
        </w:rPr>
        <w:t xml:space="preserve">附则：</w:t>
      </w:r>
      <w:r>
        <w:rPr>
          <w:rFonts w:ascii="宋体" w:hAnsi="宋体" w:cs="宋体"/>
          <w:bCs/>
          <w:color w:val="000000"/>
          <w:sz w:val="24"/>
          <w:szCs w:val="24"/>
          <w:highlight w:val="none"/>
        </w:rPr>
      </w:r>
      <w:r/>
    </w:p>
    <w:p>
      <w:pPr>
        <w:pStyle w:val="1009"/>
        <w:spacing w:line="360" w:lineRule="auto"/>
        <w:rPr>
          <w:rFonts w:ascii="宋体" w:hAnsi="宋体" w:cs="宋体"/>
          <w:color w:val="000000"/>
          <w:sz w:val="24"/>
          <w:highlight w:val="none"/>
          <w:lang w:val="en-US"/>
        </w:rPr>
      </w:pPr>
      <w:r>
        <w:rPr>
          <w:rFonts w:hint="eastAsia" w:ascii="宋体" w:hAnsi="宋体" w:cs="宋体"/>
          <w:color w:val="000000"/>
          <w:sz w:val="24"/>
          <w:highlight w:val="none"/>
        </w:rPr>
        <w:t xml:space="preserve">1、合同份数：本合同一式</w:t>
      </w:r>
      <w:r>
        <w:rPr>
          <w:rFonts w:hint="eastAsia" w:ascii="宋体" w:hAnsi="宋体" w:cs="宋体"/>
          <w:color w:val="000000"/>
          <w:sz w:val="24"/>
          <w:highlight w:val="none"/>
          <w:u w:val="single"/>
          <w:lang w:val="en-US" w:eastAsia="zh-CN"/>
        </w:rPr>
        <w:t xml:space="preserve">陆</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份，甲</w:t>
      </w:r>
      <w:r>
        <w:rPr>
          <w:rFonts w:hint="eastAsia" w:ascii="宋体" w:hAnsi="宋体" w:cs="宋体"/>
          <w:color w:val="000000"/>
          <w:sz w:val="24"/>
          <w:highlight w:val="none"/>
          <w:lang w:val="en-US" w:eastAsia="zh-CN"/>
        </w:rPr>
        <w:t xml:space="preserve">方执</w:t>
      </w:r>
      <w:r>
        <w:rPr>
          <w:rFonts w:hint="eastAsia" w:ascii="宋体" w:hAnsi="宋体" w:cs="宋体"/>
          <w:color w:val="000000"/>
          <w:sz w:val="24"/>
          <w:highlight w:val="none"/>
          <w:u w:val="single"/>
          <w:lang w:val="en-US" w:eastAsia="zh-CN"/>
        </w:rPr>
        <w:t xml:space="preserve"> 贰</w:t>
      </w:r>
      <w:r>
        <w:rPr>
          <w:rFonts w:hint="eastAsia" w:ascii="宋体" w:hAnsi="宋体" w:cs="宋体"/>
          <w:color w:val="000000"/>
          <w:sz w:val="24"/>
          <w:highlight w:val="none"/>
          <w:lang w:val="en-US" w:eastAsia="zh-CN"/>
        </w:rPr>
        <w:t xml:space="preserve">份，</w:t>
      </w:r>
      <w:r>
        <w:rPr>
          <w:rFonts w:hint="eastAsia" w:ascii="宋体" w:hAnsi="宋体" w:cs="宋体"/>
          <w:color w:val="000000"/>
          <w:sz w:val="24"/>
          <w:highlight w:val="none"/>
        </w:rPr>
        <w:t xml:space="preserve">乙方执</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贰</w:t>
      </w:r>
      <w:r>
        <w:rPr>
          <w:rFonts w:hint="eastAsia" w:ascii="宋体" w:hAnsi="宋体" w:cs="宋体"/>
          <w:color w:val="000000"/>
          <w:sz w:val="24"/>
          <w:highlight w:val="none"/>
        </w:rPr>
        <w:t xml:space="preserve">份，政府采购监督管理部门及</w:t>
      </w:r>
      <w:r>
        <w:rPr>
          <w:rFonts w:hint="eastAsia" w:ascii="宋体" w:hAnsi="宋体" w:cs="宋体"/>
          <w:color w:val="000000"/>
          <w:sz w:val="24"/>
          <w:highlight w:val="none"/>
          <w:lang w:val="en-US" w:eastAsia="zh-CN"/>
        </w:rPr>
        <w:t xml:space="preserve">采购</w:t>
      </w:r>
      <w:r>
        <w:rPr>
          <w:rFonts w:hint="eastAsia" w:ascii="宋体" w:hAnsi="宋体" w:cs="宋体"/>
          <w:color w:val="000000"/>
          <w:sz w:val="24"/>
          <w:highlight w:val="none"/>
        </w:rPr>
        <w:t xml:space="preserve">代理机构</w:t>
      </w:r>
      <w:r>
        <w:rPr>
          <w:rFonts w:hint="eastAsia" w:ascii="宋体" w:hAnsi="宋体" w:cs="宋体"/>
          <w:color w:val="000000"/>
          <w:sz w:val="24"/>
          <w:highlight w:val="none"/>
          <w:lang w:val="en-US" w:eastAsia="zh-CN"/>
        </w:rPr>
        <w:t xml:space="preserve">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壹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份，具有同等法律效力。</w:t>
      </w:r>
      <w:r>
        <w:rPr>
          <w:rFonts w:ascii="宋体" w:hAnsi="宋体" w:cs="宋体"/>
          <w:color w:val="000000"/>
          <w:sz w:val="24"/>
          <w:highlight w:val="none"/>
          <w:lang w:val="en-US"/>
        </w:rPr>
      </w:r>
      <w:r/>
    </w:p>
    <w:p>
      <w:pPr>
        <w:pStyle w:val="719"/>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760"/>
        <w:ind w:left="0" w:firstLine="0"/>
        <w:rPr>
          <w:color w:val="000000"/>
          <w:highlight w:val="none"/>
        </w:rPr>
      </w:pPr>
      <w:r>
        <w:rPr>
          <w:color w:val="000000"/>
          <w:highlight w:val="none"/>
        </w:rPr>
      </w:r>
      <w:r/>
    </w:p>
    <w:p>
      <w:pPr>
        <w:pStyle w:val="71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甲方（盖章）：                            乙方（盖章）：</w:t>
      </w:r>
      <w:r>
        <w:rPr>
          <w:rFonts w:ascii="宋体" w:hAnsi="宋体" w:cs="宋体"/>
          <w:color w:val="000000"/>
          <w:sz w:val="24"/>
          <w:szCs w:val="24"/>
          <w:highlight w:val="none"/>
        </w:rPr>
      </w:r>
      <w:r/>
    </w:p>
    <w:p>
      <w:pPr>
        <w:pStyle w:val="719"/>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71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代表人（签字）：                          代表人（签字）：</w:t>
      </w:r>
      <w:r>
        <w:rPr>
          <w:rFonts w:ascii="宋体" w:hAnsi="宋体" w:cs="宋体"/>
          <w:color w:val="000000"/>
          <w:sz w:val="24"/>
          <w:szCs w:val="24"/>
          <w:highlight w:val="none"/>
        </w:rPr>
      </w:r>
      <w:r/>
    </w:p>
    <w:p>
      <w:pPr>
        <w:pStyle w:val="998"/>
        <w:ind w:firstLine="480"/>
        <w:spacing w:before="75" w:beforeAutospacing="0" w:after="75" w:afterAutospacing="0"/>
        <w:widowControl/>
        <w:rPr>
          <w:rFonts w:ascii="宋体" w:hAnsi="宋体" w:cs="宋体"/>
          <w:color w:val="000000"/>
          <w:highlight w:val="none"/>
        </w:rPr>
      </w:pPr>
      <w:r>
        <w:rPr>
          <w:rFonts w:ascii="宋体" w:hAnsi="宋体" w:cs="宋体"/>
          <w:color w:val="000000"/>
          <w:highlight w:val="none"/>
        </w:rPr>
      </w:r>
      <w:r/>
    </w:p>
    <w:p>
      <w:pPr>
        <w:pStyle w:val="719"/>
        <w:ind w:firstLine="420"/>
        <w:tabs>
          <w:tab w:val="left" w:pos="3270" w:leader="none"/>
        </w:tabs>
        <w:rPr>
          <w:rFonts w:hint="eastAsia" w:ascii="宋体" w:hAnsi="宋体" w:cs="宋体"/>
          <w:color w:val="000000"/>
          <w:sz w:val="24"/>
          <w:szCs w:val="24"/>
          <w:highlight w:val="none"/>
        </w:rPr>
      </w:pPr>
      <w:r>
        <w:rPr>
          <w:rFonts w:hint="eastAsia" w:ascii="宋体" w:hAnsi="宋体" w:cs="宋体"/>
          <w:color w:val="000000"/>
          <w:highlight w:val="none"/>
        </w:rPr>
        <w:t xml:space="preserve">日期：                                  </w:t>
      </w:r>
      <w:r>
        <w:rPr>
          <w:rFonts w:hint="eastAsia" w:ascii="宋体" w:hAnsi="宋体" w:cs="宋体"/>
          <w:color w:val="000000"/>
          <w:highlight w:val="none"/>
          <w:lang w:val="en-US" w:eastAsia="zh-CN"/>
        </w:rPr>
        <w:t xml:space="preserve">       </w:t>
      </w:r>
      <w:r>
        <w:rPr>
          <w:rFonts w:hint="eastAsia" w:ascii="宋体" w:hAnsi="宋体" w:cs="宋体"/>
          <w:color w:val="000000"/>
          <w:highlight w:val="none"/>
        </w:rPr>
        <w:t xml:space="preserve">  </w:t>
      </w:r>
      <w:r>
        <w:rPr>
          <w:rFonts w:hint="eastAsia" w:ascii="宋体" w:hAnsi="宋体" w:cs="宋体"/>
          <w:color w:val="000000"/>
          <w:sz w:val="24"/>
          <w:szCs w:val="24"/>
          <w:highlight w:val="none"/>
        </w:rPr>
        <w:t xml:space="preserve">日期：</w:t>
      </w:r>
      <w:r>
        <w:rPr>
          <w:rFonts w:hint="eastAsia" w:ascii="宋体" w:hAnsi="宋体" w:cs="宋体"/>
          <w:color w:val="000000"/>
          <w:sz w:val="24"/>
          <w:szCs w:val="24"/>
          <w:highlight w:val="none"/>
        </w:rPr>
      </w:r>
      <w:r/>
    </w:p>
    <w:p>
      <w:pPr>
        <w:pStyle w:val="719"/>
        <w:ind w:firstLine="480"/>
        <w:tabs>
          <w:tab w:val="left" w:pos="327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19"/>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719"/>
        <w:rPr>
          <w:rFonts w:hint="eastAsia" w:ascii="黑体" w:hAnsi="黑体" w:eastAsia="黑体" w:cs="黑体"/>
          <w:b w:val="0"/>
          <w:bCs w:val="0"/>
          <w:spacing w:val="7"/>
          <w:sz w:val="28"/>
          <w:szCs w:val="28"/>
          <w:highlight w:val="none"/>
          <w:lang w:val="en-US" w:eastAsia="zh-CN"/>
        </w:rPr>
        <w:sectPr>
          <w:headerReference w:type="default" r:id="rId10"/>
          <w:footerReference w:type="default" r:id="rId12"/>
          <w:footnotePr/>
          <w:endnotePr/>
          <w:type w:val="nextPage"/>
          <w:pgSz w:w="11906" w:h="16838" w:orient="portrait"/>
          <w:pgMar w:top="1134" w:right="1417" w:bottom="1134" w:left="1270" w:header="851" w:footer="992" w:gutter="0"/>
          <w:pgNumType w:start="51"/>
          <w:cols w:num="1" w:sep="0" w:space="1701" w:equalWidth="1"/>
          <w:docGrid w:linePitch="360"/>
        </w:sectPr>
      </w:pPr>
      <w:r>
        <w:rPr>
          <w:rFonts w:hint="eastAsia" w:ascii="黑体" w:hAnsi="黑体" w:eastAsia="黑体" w:cs="黑体"/>
          <w:b w:val="0"/>
          <w:bCs w:val="0"/>
          <w:spacing w:val="7"/>
          <w:sz w:val="28"/>
          <w:szCs w:val="28"/>
          <w:highlight w:val="none"/>
          <w:lang w:val="en-US" w:eastAsia="zh-CN"/>
        </w:rPr>
      </w:r>
      <w:r/>
    </w:p>
    <w:p>
      <w:pPr>
        <w:pStyle w:val="719"/>
        <w:jc w:val="left"/>
        <w:keepLines w:val="0"/>
        <w:keepNext w:val="0"/>
        <w:pageBreakBefore w:val="0"/>
        <w:spacing w:line="240" w:lineRule="atLeast"/>
        <w:widowControl/>
        <w:rPr>
          <w:rFonts w:ascii="黑体" w:hAnsi="黑体" w:eastAsia="黑体" w:cs="黑体"/>
          <w:b/>
          <w:bCs/>
          <w:spacing w:val="7"/>
          <w:sz w:val="22"/>
          <w:szCs w:val="22"/>
          <w:highlight w:val="none"/>
          <w:lang w:val="en-US" w:eastAsia="zh-CN"/>
        </w:rPr>
      </w:pPr>
      <w:r>
        <w:rPr>
          <w:rFonts w:hint="eastAsia" w:ascii="黑体" w:hAnsi="黑体" w:eastAsia="黑体" w:cs="黑体"/>
          <w:b/>
          <w:bCs/>
          <w:spacing w:val="7"/>
          <w:sz w:val="22"/>
          <w:szCs w:val="22"/>
          <w:highlight w:val="none"/>
          <w:lang w:val="en-US" w:eastAsia="zh-CN"/>
        </w:rPr>
        <w:t xml:space="preserve">合同附件：</w:t>
      </w:r>
      <w:r>
        <w:rPr>
          <w:rFonts w:ascii="黑体" w:hAnsi="黑体" w:eastAsia="黑体" w:cs="黑体"/>
          <w:b/>
          <w:bCs/>
          <w:spacing w:val="7"/>
          <w:sz w:val="22"/>
          <w:szCs w:val="22"/>
          <w:highlight w:val="none"/>
          <w:lang w:val="en-US" w:eastAsia="zh-CN"/>
        </w:rPr>
      </w:r>
      <w:r/>
    </w:p>
    <w:p>
      <w:pPr>
        <w:pStyle w:val="719"/>
        <w:jc w:val="center"/>
        <w:keepLines w:val="0"/>
        <w:keepNext w:val="0"/>
        <w:pageBreakBefore w:val="0"/>
        <w:spacing w:line="240" w:lineRule="atLeast"/>
        <w:widowControl/>
        <w:rPr>
          <w:rFonts w:hint="eastAsia" w:ascii="宋体" w:hAnsi="宋体"/>
          <w:b/>
          <w:color w:val="000000"/>
          <w:sz w:val="24"/>
          <w:szCs w:val="24"/>
          <w:highlight w:val="none"/>
        </w:rPr>
      </w:pPr>
      <w:r>
        <w:rPr>
          <w:rFonts w:hint="eastAsia" w:ascii="宋体" w:hAnsi="宋体"/>
          <w:b/>
          <w:color w:val="000000"/>
          <w:sz w:val="24"/>
          <w:szCs w:val="24"/>
          <w:highlight w:val="none"/>
        </w:rPr>
        <w:t xml:space="preserve">综合食材配送单位月度考核表</w:t>
      </w:r>
      <w:r>
        <w:rPr>
          <w:rFonts w:hint="eastAsia" w:ascii="宋体" w:hAnsi="宋体"/>
          <w:b/>
          <w:color w:val="000000"/>
          <w:sz w:val="24"/>
          <w:szCs w:val="24"/>
          <w:highlight w:val="none"/>
        </w:rPr>
      </w:r>
      <w:r/>
    </w:p>
    <w:p>
      <w:pPr>
        <w:pStyle w:val="719"/>
        <w:ind w:firstLine="960"/>
        <w:jc w:val="left"/>
        <w:keepLines w:val="0"/>
        <w:keepNext w:val="0"/>
        <w:pageBreakBefore w:val="0"/>
        <w:spacing w:line="24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被考核单位：</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                 年   月   日</w:t>
      </w:r>
      <w:r>
        <w:rPr>
          <w:rFonts w:hint="eastAsia" w:ascii="宋体" w:hAnsi="宋体"/>
          <w:color w:val="000000"/>
          <w:sz w:val="24"/>
          <w:szCs w:val="24"/>
          <w:highlight w:val="none"/>
        </w:rPr>
      </w:r>
      <w:r/>
    </w:p>
    <w:tbl>
      <w:tblPr>
        <w:tblW w:w="1165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6"/>
        <w:gridCol w:w="492"/>
        <w:gridCol w:w="873"/>
        <w:gridCol w:w="602"/>
        <w:gridCol w:w="8472"/>
        <w:gridCol w:w="621"/>
      </w:tblGrid>
      <w:tr>
        <w:trPr>
          <w:trHeight w:val="637"/>
        </w:trPr>
        <w:tc>
          <w:tcPr>
            <w:tcW w:w="596" w:type="dxa"/>
            <w:vAlign w:val="center"/>
            <w:textDirection w:val="lrTb"/>
            <w:noWrap w:val="false"/>
          </w:tcPr>
          <w:p>
            <w:pPr>
              <w:pStyle w:val="719"/>
              <w:jc w:val="center"/>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一级</w:t>
            </w:r>
            <w:r>
              <w:rPr>
                <w:rFonts w:hint="eastAsia" w:ascii="宋体" w:hAnsi="宋体" w:eastAsia="宋体" w:cs="宋体"/>
                <w:color w:val="000000"/>
                <w:sz w:val="21"/>
                <w:szCs w:val="21"/>
                <w:highlight w:val="none"/>
              </w:rPr>
            </w:r>
            <w:r/>
          </w:p>
          <w:p>
            <w:pPr>
              <w:pStyle w:val="719"/>
              <w:jc w:val="center"/>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指标</w:t>
            </w:r>
            <w:r>
              <w:rPr>
                <w:rFonts w:hint="eastAsia" w:ascii="宋体" w:hAnsi="宋体" w:eastAsia="宋体" w:cs="宋体"/>
                <w:color w:val="000000"/>
                <w:sz w:val="21"/>
                <w:szCs w:val="21"/>
                <w:highlight w:val="none"/>
              </w:rPr>
            </w:r>
            <w:r/>
          </w:p>
        </w:tc>
        <w:tc>
          <w:tcPr>
            <w:tcW w:w="492" w:type="dxa"/>
            <w:vAlign w:val="center"/>
            <w:textDirection w:val="lrTb"/>
            <w:noWrap w:val="false"/>
          </w:tcPr>
          <w:p>
            <w:pPr>
              <w:pStyle w:val="719"/>
              <w:jc w:val="center"/>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分值</w:t>
            </w:r>
            <w:r>
              <w:rPr>
                <w:rFonts w:hint="eastAsia" w:ascii="宋体" w:hAnsi="宋体" w:eastAsia="宋体" w:cs="宋体"/>
                <w:color w:val="000000"/>
                <w:sz w:val="21"/>
                <w:szCs w:val="21"/>
                <w:highlight w:val="none"/>
              </w:rPr>
            </w:r>
            <w:r/>
          </w:p>
        </w:tc>
        <w:tc>
          <w:tcPr>
            <w:tcW w:w="873" w:type="dxa"/>
            <w:vAlign w:val="center"/>
            <w:textDirection w:val="lrTb"/>
            <w:noWrap w:val="false"/>
          </w:tcPr>
          <w:p>
            <w:pPr>
              <w:pStyle w:val="719"/>
              <w:jc w:val="center"/>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二级</w:t>
            </w:r>
            <w:r>
              <w:rPr>
                <w:rFonts w:hint="eastAsia" w:ascii="宋体" w:hAnsi="宋体" w:eastAsia="宋体" w:cs="宋体"/>
                <w:color w:val="000000"/>
                <w:sz w:val="21"/>
                <w:szCs w:val="21"/>
                <w:highlight w:val="none"/>
              </w:rPr>
            </w:r>
            <w:r/>
          </w:p>
          <w:p>
            <w:pPr>
              <w:pStyle w:val="719"/>
              <w:jc w:val="center"/>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指标</w:t>
            </w:r>
            <w:r>
              <w:rPr>
                <w:rFonts w:hint="eastAsia" w:ascii="宋体" w:hAnsi="宋体" w:eastAsia="宋体" w:cs="宋体"/>
                <w:color w:val="000000"/>
                <w:sz w:val="21"/>
                <w:szCs w:val="21"/>
                <w:highlight w:val="none"/>
              </w:rPr>
            </w:r>
            <w:r/>
          </w:p>
        </w:tc>
        <w:tc>
          <w:tcPr>
            <w:tcW w:w="602" w:type="dxa"/>
            <w:vAlign w:val="center"/>
            <w:textDirection w:val="lrTb"/>
            <w:noWrap w:val="false"/>
          </w:tcPr>
          <w:p>
            <w:pPr>
              <w:pStyle w:val="719"/>
              <w:jc w:val="center"/>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分值</w:t>
            </w:r>
            <w:r>
              <w:rPr>
                <w:rFonts w:hint="eastAsia" w:ascii="宋体" w:hAnsi="宋体" w:eastAsia="宋体" w:cs="宋体"/>
                <w:color w:val="000000"/>
                <w:sz w:val="21"/>
                <w:szCs w:val="21"/>
                <w:highlight w:val="none"/>
              </w:rPr>
            </w:r>
            <w:r/>
          </w:p>
        </w:tc>
        <w:tc>
          <w:tcPr>
            <w:tcW w:w="8472" w:type="dxa"/>
            <w:vAlign w:val="center"/>
            <w:textDirection w:val="lrTb"/>
            <w:noWrap w:val="false"/>
          </w:tcPr>
          <w:p>
            <w:pPr>
              <w:pStyle w:val="719"/>
              <w:jc w:val="center"/>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考核要素和评估内容及其标准</w:t>
            </w:r>
            <w:r>
              <w:rPr>
                <w:rFonts w:hint="eastAsia" w:ascii="宋体" w:hAnsi="宋体" w:eastAsia="宋体" w:cs="宋体"/>
                <w:color w:val="000000"/>
                <w:sz w:val="21"/>
                <w:szCs w:val="21"/>
                <w:highlight w:val="none"/>
              </w:rPr>
            </w:r>
            <w:r/>
          </w:p>
        </w:tc>
        <w:tc>
          <w:tcPr>
            <w:tcW w:w="621" w:type="dxa"/>
            <w:vAlign w:val="center"/>
            <w:textDirection w:val="lrTb"/>
            <w:noWrap w:val="false"/>
          </w:tcPr>
          <w:p>
            <w:pPr>
              <w:pStyle w:val="719"/>
              <w:jc w:val="left"/>
              <w:keepLines w:val="0"/>
              <w:keepNext w:val="0"/>
              <w:pageBreakBefore w:val="0"/>
              <w:spacing w:line="240" w:lineRule="atLeast"/>
              <w:widowControl w:val="off"/>
              <w:tabs>
                <w:tab w:val="left" w:pos="446" w:leader="none"/>
              </w:tabs>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扣分项</w:t>
            </w:r>
            <w:r>
              <w:rPr>
                <w:rFonts w:ascii="宋体" w:hAnsi="宋体" w:eastAsia="宋体" w:cs="宋体"/>
                <w:color w:val="000000"/>
                <w:sz w:val="21"/>
                <w:szCs w:val="21"/>
                <w:highlight w:val="none"/>
                <w:lang w:val="en-US" w:eastAsia="zh-CN"/>
              </w:rPr>
            </w:r>
            <w:r/>
          </w:p>
        </w:tc>
      </w:tr>
      <w:tr>
        <w:trPr>
          <w:trHeight w:val="743"/>
        </w:trPr>
        <w:tc>
          <w:tcPr>
            <w:tcW w:w="596" w:type="dxa"/>
            <w:vAlign w:val="center"/>
            <w:vMerge w:val="restart"/>
            <w:textDirection w:val="tbRlV"/>
            <w:noWrap w:val="false"/>
          </w:tcPr>
          <w:p>
            <w:pPr>
              <w:pStyle w:val="719"/>
              <w:ind w:left="113" w:right="113"/>
              <w:jc w:val="center"/>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设备设施</w:t>
            </w:r>
            <w:r>
              <w:rPr>
                <w:rFonts w:hint="eastAsia" w:ascii="宋体" w:hAnsi="宋体" w:eastAsia="宋体" w:cs="宋体"/>
                <w:color w:val="000000"/>
                <w:sz w:val="21"/>
                <w:szCs w:val="21"/>
                <w:highlight w:val="none"/>
              </w:rPr>
            </w:r>
            <w:r/>
          </w:p>
        </w:tc>
        <w:tc>
          <w:tcPr>
            <w:tcW w:w="492" w:type="dxa"/>
            <w:vAlign w:val="center"/>
            <w:vMerge w:val="restart"/>
            <w:textDirection w:val="lrTb"/>
            <w:noWrap w:val="false"/>
          </w:tcPr>
          <w:p>
            <w:pPr>
              <w:pStyle w:val="719"/>
              <w:jc w:val="center"/>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6分</w:t>
            </w:r>
            <w:r>
              <w:rPr>
                <w:rFonts w:hint="eastAsia" w:ascii="宋体" w:hAnsi="宋体" w:eastAsia="宋体" w:cs="宋体"/>
                <w:color w:val="000000"/>
                <w:sz w:val="21"/>
                <w:szCs w:val="21"/>
                <w:highlight w:val="none"/>
              </w:rPr>
            </w:r>
            <w:r/>
          </w:p>
        </w:tc>
        <w:tc>
          <w:tcPr>
            <w:tcW w:w="873" w:type="dxa"/>
            <w:vAlign w:val="center"/>
            <w:textDirection w:val="lrTb"/>
            <w:noWrap w:val="false"/>
          </w:tcPr>
          <w:p>
            <w:pPr>
              <w:pStyle w:val="719"/>
              <w:jc w:val="center"/>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场地与功能</w:t>
            </w:r>
            <w:r>
              <w:rPr>
                <w:rFonts w:hint="eastAsia" w:ascii="宋体" w:hAnsi="宋体" w:eastAsia="宋体" w:cs="宋体"/>
                <w:color w:val="000000"/>
                <w:sz w:val="21"/>
                <w:szCs w:val="21"/>
                <w:highlight w:val="none"/>
              </w:rPr>
            </w:r>
            <w:r/>
          </w:p>
        </w:tc>
        <w:tc>
          <w:tcPr>
            <w:tcW w:w="602" w:type="dxa"/>
            <w:vAlign w:val="center"/>
            <w:textDirection w:val="lrTb"/>
            <w:noWrap w:val="false"/>
          </w:tcPr>
          <w:p>
            <w:pPr>
              <w:pStyle w:val="719"/>
              <w:jc w:val="center"/>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2分</w:t>
            </w:r>
            <w:r>
              <w:rPr>
                <w:rFonts w:hint="eastAsia" w:ascii="宋体" w:hAnsi="宋体" w:eastAsia="宋体" w:cs="宋体"/>
                <w:color w:val="000000"/>
                <w:sz w:val="21"/>
                <w:szCs w:val="21"/>
                <w:highlight w:val="none"/>
              </w:rPr>
            </w:r>
            <w:r/>
          </w:p>
        </w:tc>
        <w:tc>
          <w:tcPr>
            <w:tcW w:w="8472" w:type="dxa"/>
            <w:vAlign w:val="center"/>
            <w:textDirection w:val="lrTb"/>
            <w:noWrap w:val="false"/>
          </w:tcPr>
          <w:p>
            <w:pPr>
              <w:pStyle w:val="719"/>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食材配送占地和建筑面积适中，布局合理，设备设施配套功能齐全且整洁2分如有缩小面积、擅自改变其功能等与配送无关联的变更现象，该项不得分）。</w:t>
            </w:r>
            <w:r>
              <w:rPr>
                <w:rFonts w:hint="eastAsia" w:ascii="宋体" w:hAnsi="宋体" w:eastAsia="宋体" w:cs="宋体"/>
                <w:color w:val="000000"/>
                <w:sz w:val="21"/>
                <w:szCs w:val="21"/>
                <w:highlight w:val="none"/>
              </w:rPr>
            </w:r>
            <w:r/>
          </w:p>
        </w:tc>
        <w:tc>
          <w:tcPr>
            <w:tcW w:w="621" w:type="dxa"/>
            <w:vAlign w:val="center"/>
            <w:textDirection w:val="lrTb"/>
            <w:noWrap w:val="false"/>
          </w:tcPr>
          <w:p>
            <w:pPr>
              <w:pStyle w:val="719"/>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742"/>
        </w:trPr>
        <w:tc>
          <w:tcPr>
            <w:tcW w:w="596" w:type="dxa"/>
            <w:vAlign w:val="center"/>
            <w:vMerge w:val="continue"/>
            <w:textDirection w:val="lrTb"/>
            <w:noWrap w:val="false"/>
          </w:tcPr>
          <w:p>
            <w:pPr>
              <w:pStyle w:val="719"/>
              <w:jc w:val="center"/>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92" w:type="dxa"/>
            <w:vAlign w:val="center"/>
            <w:vMerge w:val="continue"/>
            <w:textDirection w:val="lrTb"/>
            <w:noWrap w:val="false"/>
          </w:tcPr>
          <w:p>
            <w:pPr>
              <w:pStyle w:val="719"/>
              <w:jc w:val="center"/>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3" w:type="dxa"/>
            <w:vAlign w:val="center"/>
            <w:textDirection w:val="lrTb"/>
            <w:noWrap w:val="false"/>
          </w:tcPr>
          <w:p>
            <w:pPr>
              <w:pStyle w:val="719"/>
              <w:jc w:val="center"/>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运输工具</w:t>
            </w:r>
            <w:r>
              <w:rPr>
                <w:rFonts w:hint="eastAsia" w:ascii="宋体" w:hAnsi="宋体" w:eastAsia="宋体" w:cs="宋体"/>
                <w:color w:val="000000"/>
                <w:sz w:val="21"/>
                <w:szCs w:val="21"/>
                <w:highlight w:val="none"/>
              </w:rPr>
            </w:r>
            <w:r/>
          </w:p>
        </w:tc>
        <w:tc>
          <w:tcPr>
            <w:tcW w:w="602" w:type="dxa"/>
            <w:vAlign w:val="center"/>
            <w:textDirection w:val="lrTb"/>
            <w:noWrap w:val="false"/>
          </w:tcPr>
          <w:p>
            <w:pPr>
              <w:pStyle w:val="719"/>
              <w:jc w:val="center"/>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2分</w:t>
            </w:r>
            <w:r>
              <w:rPr>
                <w:rFonts w:hint="eastAsia" w:ascii="宋体" w:hAnsi="宋体" w:eastAsia="宋体" w:cs="宋体"/>
                <w:color w:val="000000"/>
                <w:sz w:val="21"/>
                <w:szCs w:val="21"/>
                <w:highlight w:val="none"/>
              </w:rPr>
            </w:r>
            <w:r/>
          </w:p>
        </w:tc>
        <w:tc>
          <w:tcPr>
            <w:tcW w:w="8472" w:type="dxa"/>
            <w:vAlign w:val="center"/>
            <w:textDirection w:val="lrTb"/>
            <w:noWrap w:val="false"/>
          </w:tcPr>
          <w:p>
            <w:pPr>
              <w:pStyle w:val="719"/>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送货均使用专用冷藏车2分（5-10月须开启冷藏设备，其余时间视气温情况而定），未用冷藏车或该开启冷藏设备而未开启冷藏设备发现一次扣1分，扣完为止。</w:t>
            </w:r>
            <w:r>
              <w:rPr>
                <w:rFonts w:hint="eastAsia" w:ascii="宋体" w:hAnsi="宋体" w:eastAsia="宋体" w:cs="宋体"/>
                <w:color w:val="000000"/>
                <w:sz w:val="21"/>
                <w:szCs w:val="21"/>
                <w:highlight w:val="none"/>
              </w:rPr>
            </w:r>
            <w:r/>
          </w:p>
        </w:tc>
        <w:tc>
          <w:tcPr>
            <w:tcW w:w="621" w:type="dxa"/>
            <w:vAlign w:val="center"/>
            <w:textDirection w:val="lrTb"/>
            <w:noWrap w:val="false"/>
          </w:tcPr>
          <w:p>
            <w:pPr>
              <w:pStyle w:val="719"/>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75"/>
        </w:trPr>
        <w:tc>
          <w:tcPr>
            <w:tcW w:w="596" w:type="dxa"/>
            <w:vAlign w:val="center"/>
            <w:vMerge w:val="continue"/>
            <w:textDirection w:val="lrTb"/>
            <w:noWrap w:val="false"/>
          </w:tcPr>
          <w:p>
            <w:pPr>
              <w:pStyle w:val="719"/>
              <w:jc w:val="center"/>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92" w:type="dxa"/>
            <w:vAlign w:val="center"/>
            <w:vMerge w:val="continue"/>
            <w:textDirection w:val="lrTb"/>
            <w:noWrap w:val="false"/>
          </w:tcPr>
          <w:p>
            <w:pPr>
              <w:pStyle w:val="719"/>
              <w:jc w:val="center"/>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3" w:type="dxa"/>
            <w:vAlign w:val="center"/>
            <w:textDirection w:val="lrTb"/>
            <w:noWrap w:val="false"/>
          </w:tcPr>
          <w:p>
            <w:pPr>
              <w:pStyle w:val="719"/>
              <w:jc w:val="center"/>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冷库</w:t>
            </w:r>
            <w:r>
              <w:rPr>
                <w:rFonts w:hint="eastAsia" w:ascii="宋体" w:hAnsi="宋体" w:eastAsia="宋体" w:cs="宋体"/>
                <w:color w:val="000000"/>
                <w:sz w:val="21"/>
                <w:szCs w:val="21"/>
                <w:highlight w:val="none"/>
              </w:rPr>
            </w:r>
            <w:r/>
          </w:p>
        </w:tc>
        <w:tc>
          <w:tcPr>
            <w:tcW w:w="602" w:type="dxa"/>
            <w:vAlign w:val="center"/>
            <w:textDirection w:val="lrTb"/>
            <w:noWrap w:val="false"/>
          </w:tcPr>
          <w:p>
            <w:pPr>
              <w:pStyle w:val="719"/>
              <w:jc w:val="center"/>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2分</w:t>
            </w:r>
            <w:r>
              <w:rPr>
                <w:rFonts w:hint="eastAsia" w:ascii="宋体" w:hAnsi="宋体" w:eastAsia="宋体" w:cs="宋体"/>
                <w:color w:val="000000"/>
                <w:sz w:val="21"/>
                <w:szCs w:val="21"/>
                <w:highlight w:val="none"/>
              </w:rPr>
            </w:r>
            <w:r/>
          </w:p>
        </w:tc>
        <w:tc>
          <w:tcPr>
            <w:tcW w:w="8472" w:type="dxa"/>
            <w:vAlign w:val="center"/>
            <w:textDirection w:val="lrTb"/>
            <w:noWrap w:val="false"/>
          </w:tcPr>
          <w:p>
            <w:pPr>
              <w:pStyle w:val="719"/>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科学、规范控制冷库温度，冷库堆放有序1分，如实填写进出库资料1分（根据实情酌情扣分）。</w:t>
            </w:r>
            <w:r>
              <w:rPr>
                <w:rFonts w:hint="eastAsia" w:ascii="宋体" w:hAnsi="宋体" w:eastAsia="宋体" w:cs="宋体"/>
                <w:color w:val="000000"/>
                <w:sz w:val="21"/>
                <w:szCs w:val="21"/>
                <w:highlight w:val="none"/>
              </w:rPr>
            </w:r>
            <w:r/>
          </w:p>
        </w:tc>
        <w:tc>
          <w:tcPr>
            <w:tcW w:w="621" w:type="dxa"/>
            <w:vAlign w:val="center"/>
            <w:textDirection w:val="lrTb"/>
            <w:noWrap w:val="false"/>
          </w:tcPr>
          <w:p>
            <w:pPr>
              <w:pStyle w:val="719"/>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98"/>
        </w:trPr>
        <w:tc>
          <w:tcPr>
            <w:tcW w:w="596" w:type="dxa"/>
            <w:vAlign w:val="center"/>
            <w:vMerge w:val="restart"/>
            <w:textDirection w:val="tbRlV"/>
            <w:noWrap w:val="false"/>
          </w:tcPr>
          <w:p>
            <w:pPr>
              <w:pStyle w:val="719"/>
              <w:ind w:left="113" w:right="113"/>
              <w:jc w:val="center"/>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流程管理</w:t>
            </w:r>
            <w:r>
              <w:rPr>
                <w:rFonts w:hint="eastAsia" w:ascii="宋体" w:hAnsi="宋体" w:eastAsia="宋体" w:cs="宋体"/>
                <w:color w:val="000000"/>
                <w:sz w:val="21"/>
                <w:szCs w:val="21"/>
                <w:highlight w:val="none"/>
              </w:rPr>
            </w:r>
            <w:r/>
          </w:p>
        </w:tc>
        <w:tc>
          <w:tcPr>
            <w:tcW w:w="492" w:type="dxa"/>
            <w:vAlign w:val="center"/>
            <w:vMerge w:val="restart"/>
            <w:textDirection w:val="lrTb"/>
            <w:noWrap w:val="false"/>
          </w:tcPr>
          <w:p>
            <w:pPr>
              <w:pStyle w:val="719"/>
              <w:jc w:val="center"/>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30分</w:t>
            </w:r>
            <w:r>
              <w:rPr>
                <w:rFonts w:hint="eastAsia" w:ascii="宋体" w:hAnsi="宋体" w:eastAsia="宋体" w:cs="宋体"/>
                <w:color w:val="000000"/>
                <w:sz w:val="21"/>
                <w:szCs w:val="21"/>
                <w:highlight w:val="none"/>
              </w:rPr>
            </w:r>
            <w:r/>
          </w:p>
        </w:tc>
        <w:tc>
          <w:tcPr>
            <w:tcW w:w="873" w:type="dxa"/>
            <w:vAlign w:val="center"/>
            <w:textDirection w:val="lrTb"/>
            <w:noWrap w:val="false"/>
          </w:tcPr>
          <w:p>
            <w:pPr>
              <w:pStyle w:val="719"/>
              <w:jc w:val="center"/>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准时送货</w:t>
            </w:r>
            <w:r>
              <w:rPr>
                <w:rFonts w:hint="eastAsia" w:ascii="宋体" w:hAnsi="宋体" w:eastAsia="宋体" w:cs="宋体"/>
                <w:color w:val="000000"/>
                <w:sz w:val="21"/>
                <w:szCs w:val="21"/>
                <w:highlight w:val="none"/>
              </w:rPr>
            </w:r>
            <w:r/>
          </w:p>
        </w:tc>
        <w:tc>
          <w:tcPr>
            <w:tcW w:w="602" w:type="dxa"/>
            <w:vAlign w:val="center"/>
            <w:textDirection w:val="lrTb"/>
            <w:noWrap w:val="false"/>
          </w:tcPr>
          <w:p>
            <w:pPr>
              <w:pStyle w:val="719"/>
              <w:jc w:val="center"/>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9分</w:t>
            </w:r>
            <w:r>
              <w:rPr>
                <w:rFonts w:hint="eastAsia" w:ascii="宋体" w:hAnsi="宋体" w:eastAsia="宋体" w:cs="宋体"/>
                <w:color w:val="000000"/>
                <w:sz w:val="21"/>
                <w:szCs w:val="21"/>
                <w:highlight w:val="none"/>
              </w:rPr>
            </w:r>
            <w:r/>
          </w:p>
        </w:tc>
        <w:tc>
          <w:tcPr>
            <w:tcW w:w="8472" w:type="dxa"/>
            <w:vAlign w:val="center"/>
            <w:textDirection w:val="lrTb"/>
            <w:noWrap w:val="false"/>
          </w:tcPr>
          <w:p>
            <w:pPr>
              <w:pStyle w:val="719"/>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送货准时，每天所需食材一并送达（水产除外）9分（非不可抗拒情况下延误一次扣3分，以此类推，扣完为止。发现委托其他人或其他车代送不得分）。</w:t>
            </w:r>
            <w:r>
              <w:rPr>
                <w:rFonts w:hint="eastAsia" w:ascii="宋体" w:hAnsi="宋体" w:eastAsia="宋体" w:cs="宋体"/>
                <w:color w:val="000000"/>
                <w:sz w:val="21"/>
                <w:szCs w:val="21"/>
                <w:highlight w:val="none"/>
              </w:rPr>
            </w:r>
            <w:r/>
          </w:p>
        </w:tc>
        <w:tc>
          <w:tcPr>
            <w:tcW w:w="621" w:type="dxa"/>
            <w:vAlign w:val="center"/>
            <w:textDirection w:val="lrTb"/>
            <w:noWrap w:val="false"/>
          </w:tcPr>
          <w:p>
            <w:pPr>
              <w:pStyle w:val="719"/>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56"/>
        </w:trPr>
        <w:tc>
          <w:tcPr>
            <w:tcW w:w="596" w:type="dxa"/>
            <w:vAlign w:val="center"/>
            <w:vMerge w:val="continue"/>
            <w:textDirection w:val="tbRlV"/>
            <w:noWrap w:val="false"/>
          </w:tcPr>
          <w:p>
            <w:pPr>
              <w:pStyle w:val="719"/>
              <w:ind w:left="113" w:right="113"/>
              <w:jc w:val="center"/>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92" w:type="dxa"/>
            <w:vAlign w:val="center"/>
            <w:vMerge w:val="continue"/>
            <w:textDirection w:val="lrTb"/>
            <w:noWrap w:val="false"/>
          </w:tcPr>
          <w:p>
            <w:pPr>
              <w:pStyle w:val="719"/>
              <w:jc w:val="center"/>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3" w:type="dxa"/>
            <w:vAlign w:val="center"/>
            <w:textDirection w:val="lrTb"/>
            <w:noWrap w:val="false"/>
          </w:tcPr>
          <w:p>
            <w:pPr>
              <w:pStyle w:val="719"/>
              <w:jc w:val="center"/>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足斤足两</w:t>
            </w:r>
            <w:r>
              <w:rPr>
                <w:rFonts w:hint="eastAsia" w:ascii="宋体" w:hAnsi="宋体" w:eastAsia="宋体" w:cs="宋体"/>
                <w:color w:val="000000"/>
                <w:sz w:val="21"/>
                <w:szCs w:val="21"/>
                <w:highlight w:val="none"/>
              </w:rPr>
            </w:r>
            <w:r/>
          </w:p>
        </w:tc>
        <w:tc>
          <w:tcPr>
            <w:tcW w:w="602" w:type="dxa"/>
            <w:vAlign w:val="center"/>
            <w:textDirection w:val="lrTb"/>
            <w:noWrap w:val="false"/>
          </w:tcPr>
          <w:p>
            <w:pPr>
              <w:pStyle w:val="719"/>
              <w:jc w:val="center"/>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9分</w:t>
            </w:r>
            <w:r>
              <w:rPr>
                <w:rFonts w:hint="eastAsia" w:ascii="宋体" w:hAnsi="宋体" w:eastAsia="宋体" w:cs="宋体"/>
                <w:color w:val="000000"/>
                <w:sz w:val="21"/>
                <w:szCs w:val="21"/>
                <w:highlight w:val="none"/>
              </w:rPr>
            </w:r>
            <w:r/>
          </w:p>
        </w:tc>
        <w:tc>
          <w:tcPr>
            <w:tcW w:w="8472" w:type="dxa"/>
            <w:vAlign w:val="center"/>
            <w:textDirection w:val="lrTb"/>
            <w:noWrap w:val="false"/>
          </w:tcPr>
          <w:p>
            <w:pPr>
              <w:pStyle w:val="719"/>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送货无短斤缺两现象9分（份量短缺达到该类食材配送总量5%以上，有一次扣3分，以此类推，扣完为止）。</w:t>
            </w:r>
            <w:r>
              <w:rPr>
                <w:rFonts w:hint="eastAsia" w:ascii="宋体" w:hAnsi="宋体" w:eastAsia="宋体" w:cs="宋体"/>
                <w:color w:val="000000"/>
                <w:sz w:val="21"/>
                <w:szCs w:val="21"/>
                <w:highlight w:val="none"/>
              </w:rPr>
            </w:r>
            <w:r/>
          </w:p>
        </w:tc>
        <w:tc>
          <w:tcPr>
            <w:tcW w:w="621" w:type="dxa"/>
            <w:vAlign w:val="center"/>
            <w:textDirection w:val="lrTb"/>
            <w:noWrap w:val="false"/>
          </w:tcPr>
          <w:p>
            <w:pPr>
              <w:pStyle w:val="719"/>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01"/>
        </w:trPr>
        <w:tc>
          <w:tcPr>
            <w:tcW w:w="596" w:type="dxa"/>
            <w:vAlign w:val="center"/>
            <w:vMerge w:val="continue"/>
            <w:textDirection w:val="lrTb"/>
            <w:noWrap w:val="false"/>
          </w:tcPr>
          <w:p>
            <w:pPr>
              <w:pStyle w:val="719"/>
              <w:jc w:val="center"/>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92" w:type="dxa"/>
            <w:vAlign w:val="center"/>
            <w:vMerge w:val="continue"/>
            <w:textDirection w:val="lrTb"/>
            <w:noWrap w:val="false"/>
          </w:tcPr>
          <w:p>
            <w:pPr>
              <w:pStyle w:val="719"/>
              <w:jc w:val="center"/>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3" w:type="dxa"/>
            <w:vAlign w:val="center"/>
            <w:textDirection w:val="lrTb"/>
            <w:noWrap w:val="false"/>
          </w:tcPr>
          <w:p>
            <w:pPr>
              <w:pStyle w:val="719"/>
              <w:jc w:val="center"/>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服务态度</w:t>
            </w:r>
            <w:r>
              <w:rPr>
                <w:rFonts w:hint="eastAsia" w:ascii="宋体" w:hAnsi="宋体" w:eastAsia="宋体" w:cs="宋体"/>
                <w:color w:val="000000"/>
                <w:sz w:val="21"/>
                <w:szCs w:val="21"/>
                <w:highlight w:val="none"/>
              </w:rPr>
            </w:r>
            <w:r/>
          </w:p>
        </w:tc>
        <w:tc>
          <w:tcPr>
            <w:tcW w:w="602" w:type="dxa"/>
            <w:vAlign w:val="center"/>
            <w:textDirection w:val="lrTb"/>
            <w:noWrap w:val="false"/>
          </w:tcPr>
          <w:p>
            <w:pPr>
              <w:pStyle w:val="719"/>
              <w:jc w:val="center"/>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4分</w:t>
            </w:r>
            <w:r>
              <w:rPr>
                <w:rFonts w:hint="eastAsia" w:ascii="宋体" w:hAnsi="宋体" w:eastAsia="宋体" w:cs="宋体"/>
                <w:color w:val="000000"/>
                <w:sz w:val="21"/>
                <w:szCs w:val="21"/>
                <w:highlight w:val="none"/>
              </w:rPr>
            </w:r>
            <w:r/>
          </w:p>
        </w:tc>
        <w:tc>
          <w:tcPr>
            <w:tcW w:w="8472" w:type="dxa"/>
            <w:vAlign w:val="center"/>
            <w:textDirection w:val="lrTb"/>
            <w:noWrap w:val="false"/>
          </w:tcPr>
          <w:p>
            <w:pPr>
              <w:pStyle w:val="719"/>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工作人员工作认真，服务热情周到，运送搬装文明4分（运送人员野蛮运装或无正当理由与食堂人员争执，一次扣2分，扣完为止）。</w:t>
            </w:r>
            <w:r>
              <w:rPr>
                <w:rFonts w:hint="eastAsia" w:ascii="宋体" w:hAnsi="宋体" w:eastAsia="宋体" w:cs="宋体"/>
                <w:color w:val="000000"/>
                <w:sz w:val="21"/>
                <w:szCs w:val="21"/>
                <w:highlight w:val="none"/>
              </w:rPr>
            </w:r>
            <w:r/>
          </w:p>
        </w:tc>
        <w:tc>
          <w:tcPr>
            <w:tcW w:w="621" w:type="dxa"/>
            <w:vAlign w:val="center"/>
            <w:textDirection w:val="lrTb"/>
            <w:noWrap w:val="false"/>
          </w:tcPr>
          <w:p>
            <w:pPr>
              <w:pStyle w:val="719"/>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23"/>
        </w:trPr>
        <w:tc>
          <w:tcPr>
            <w:tcW w:w="596" w:type="dxa"/>
            <w:vAlign w:val="center"/>
            <w:vMerge w:val="continue"/>
            <w:textDirection w:val="lrTb"/>
            <w:noWrap w:val="false"/>
          </w:tcPr>
          <w:p>
            <w:pPr>
              <w:pStyle w:val="719"/>
              <w:jc w:val="center"/>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92" w:type="dxa"/>
            <w:vAlign w:val="center"/>
            <w:vMerge w:val="continue"/>
            <w:textDirection w:val="lrTb"/>
            <w:noWrap w:val="false"/>
          </w:tcPr>
          <w:p>
            <w:pPr>
              <w:pStyle w:val="719"/>
              <w:jc w:val="center"/>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3" w:type="dxa"/>
            <w:vAlign w:val="center"/>
            <w:textDirection w:val="lrTb"/>
            <w:noWrap w:val="false"/>
          </w:tcPr>
          <w:p>
            <w:pPr>
              <w:pStyle w:val="719"/>
              <w:jc w:val="center"/>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工作细致</w:t>
            </w:r>
            <w:r>
              <w:rPr>
                <w:rFonts w:hint="eastAsia" w:ascii="宋体" w:hAnsi="宋体" w:eastAsia="宋体" w:cs="宋体"/>
                <w:color w:val="000000"/>
                <w:sz w:val="21"/>
                <w:szCs w:val="21"/>
                <w:highlight w:val="none"/>
              </w:rPr>
            </w:r>
            <w:r/>
          </w:p>
        </w:tc>
        <w:tc>
          <w:tcPr>
            <w:tcW w:w="602" w:type="dxa"/>
            <w:vAlign w:val="center"/>
            <w:textDirection w:val="lrTb"/>
            <w:noWrap w:val="false"/>
          </w:tcPr>
          <w:p>
            <w:pPr>
              <w:pStyle w:val="719"/>
              <w:jc w:val="center"/>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6分</w:t>
            </w:r>
            <w:r>
              <w:rPr>
                <w:rFonts w:hint="eastAsia" w:ascii="宋体" w:hAnsi="宋体" w:eastAsia="宋体" w:cs="宋体"/>
                <w:color w:val="000000"/>
                <w:sz w:val="21"/>
                <w:szCs w:val="21"/>
                <w:highlight w:val="none"/>
              </w:rPr>
            </w:r>
            <w:r/>
          </w:p>
        </w:tc>
        <w:tc>
          <w:tcPr>
            <w:tcW w:w="8472" w:type="dxa"/>
            <w:vAlign w:val="center"/>
            <w:textDirection w:val="lrTb"/>
            <w:noWrap w:val="false"/>
          </w:tcPr>
          <w:p>
            <w:pPr>
              <w:pStyle w:val="719"/>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配送物品清单与实际配送无差错6分（误差一次扣3分，以此类推，扣完为止）。</w:t>
            </w:r>
            <w:r>
              <w:rPr>
                <w:rFonts w:hint="eastAsia" w:ascii="宋体" w:hAnsi="宋体" w:eastAsia="宋体" w:cs="宋体"/>
                <w:color w:val="000000"/>
                <w:sz w:val="21"/>
                <w:szCs w:val="21"/>
                <w:highlight w:val="none"/>
              </w:rPr>
            </w:r>
            <w:r/>
          </w:p>
        </w:tc>
        <w:tc>
          <w:tcPr>
            <w:tcW w:w="621" w:type="dxa"/>
            <w:vAlign w:val="center"/>
            <w:textDirection w:val="lrTb"/>
            <w:noWrap w:val="false"/>
          </w:tcPr>
          <w:p>
            <w:pPr>
              <w:pStyle w:val="719"/>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36"/>
        </w:trPr>
        <w:tc>
          <w:tcPr>
            <w:tcW w:w="596" w:type="dxa"/>
            <w:vAlign w:val="center"/>
            <w:vMerge w:val="continue"/>
            <w:textDirection w:val="lrTb"/>
            <w:noWrap w:val="false"/>
          </w:tcPr>
          <w:p>
            <w:pPr>
              <w:pStyle w:val="719"/>
              <w:jc w:val="center"/>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92" w:type="dxa"/>
            <w:vAlign w:val="center"/>
            <w:vMerge w:val="continue"/>
            <w:textDirection w:val="lrTb"/>
            <w:noWrap w:val="false"/>
          </w:tcPr>
          <w:p>
            <w:pPr>
              <w:pStyle w:val="719"/>
              <w:jc w:val="center"/>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3" w:type="dxa"/>
            <w:vAlign w:val="center"/>
            <w:textDirection w:val="lrTb"/>
            <w:noWrap w:val="false"/>
          </w:tcPr>
          <w:p>
            <w:pPr>
              <w:pStyle w:val="719"/>
              <w:jc w:val="center"/>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单据清晰</w:t>
            </w:r>
            <w:r>
              <w:rPr>
                <w:rFonts w:hint="eastAsia" w:ascii="宋体" w:hAnsi="宋体" w:eastAsia="宋体" w:cs="宋体"/>
                <w:color w:val="000000"/>
                <w:sz w:val="21"/>
                <w:szCs w:val="21"/>
                <w:highlight w:val="none"/>
              </w:rPr>
            </w:r>
            <w:r/>
          </w:p>
        </w:tc>
        <w:tc>
          <w:tcPr>
            <w:tcW w:w="602" w:type="dxa"/>
            <w:vAlign w:val="center"/>
            <w:textDirection w:val="lrTb"/>
            <w:noWrap w:val="false"/>
          </w:tcPr>
          <w:p>
            <w:pPr>
              <w:pStyle w:val="719"/>
              <w:jc w:val="center"/>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2分</w:t>
            </w:r>
            <w:r>
              <w:rPr>
                <w:rFonts w:hint="eastAsia" w:ascii="宋体" w:hAnsi="宋体" w:eastAsia="宋体" w:cs="宋体"/>
                <w:color w:val="000000"/>
                <w:sz w:val="21"/>
                <w:szCs w:val="21"/>
                <w:highlight w:val="none"/>
              </w:rPr>
            </w:r>
            <w:r/>
          </w:p>
        </w:tc>
        <w:tc>
          <w:tcPr>
            <w:tcW w:w="8472" w:type="dxa"/>
            <w:vAlign w:val="center"/>
            <w:textDirection w:val="lrTb"/>
            <w:noWrap w:val="false"/>
          </w:tcPr>
          <w:p>
            <w:pPr>
              <w:pStyle w:val="719"/>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送货单（结算凭证）项目齐全，机器打印清晰2分，否则不得分。</w:t>
            </w:r>
            <w:r>
              <w:rPr>
                <w:rFonts w:hint="eastAsia" w:ascii="宋体" w:hAnsi="宋体" w:eastAsia="宋体" w:cs="宋体"/>
                <w:color w:val="000000"/>
                <w:sz w:val="21"/>
                <w:szCs w:val="21"/>
                <w:highlight w:val="none"/>
              </w:rPr>
            </w:r>
            <w:r/>
          </w:p>
        </w:tc>
        <w:tc>
          <w:tcPr>
            <w:tcW w:w="621" w:type="dxa"/>
            <w:vAlign w:val="center"/>
            <w:textDirection w:val="lrTb"/>
            <w:noWrap w:val="false"/>
          </w:tcPr>
          <w:p>
            <w:pPr>
              <w:pStyle w:val="719"/>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858"/>
        </w:trPr>
        <w:tc>
          <w:tcPr>
            <w:tcW w:w="596" w:type="dxa"/>
            <w:vAlign w:val="center"/>
            <w:textDirection w:val="lrTb"/>
            <w:noWrap w:val="false"/>
          </w:tcPr>
          <w:p>
            <w:pPr>
              <w:pStyle w:val="719"/>
              <w:ind w:left="113"/>
              <w:jc w:val="center"/>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质量管理</w:t>
            </w:r>
            <w:r>
              <w:rPr>
                <w:rFonts w:hint="eastAsia" w:ascii="宋体" w:hAnsi="宋体" w:eastAsia="宋体" w:cs="宋体"/>
                <w:color w:val="000000"/>
                <w:sz w:val="21"/>
                <w:szCs w:val="21"/>
                <w:highlight w:val="none"/>
              </w:rPr>
            </w:r>
            <w:r/>
          </w:p>
        </w:tc>
        <w:tc>
          <w:tcPr>
            <w:tcW w:w="492" w:type="dxa"/>
            <w:vAlign w:val="center"/>
            <w:textDirection w:val="lrTb"/>
            <w:noWrap w:val="false"/>
          </w:tcPr>
          <w:p>
            <w:pPr>
              <w:pStyle w:val="719"/>
              <w:jc w:val="center"/>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40分</w:t>
            </w:r>
            <w:r>
              <w:rPr>
                <w:rFonts w:hint="eastAsia" w:ascii="宋体" w:hAnsi="宋体" w:eastAsia="宋体" w:cs="宋体"/>
                <w:color w:val="000000"/>
                <w:sz w:val="21"/>
                <w:szCs w:val="21"/>
                <w:highlight w:val="none"/>
              </w:rPr>
            </w:r>
            <w:r/>
          </w:p>
        </w:tc>
        <w:tc>
          <w:tcPr>
            <w:tcW w:w="873" w:type="dxa"/>
            <w:vAlign w:val="center"/>
            <w:textDirection w:val="lrTb"/>
            <w:noWrap w:val="false"/>
          </w:tcPr>
          <w:p>
            <w:pPr>
              <w:pStyle w:val="719"/>
              <w:jc w:val="center"/>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食材每日</w:t>
            </w:r>
            <w:r>
              <w:rPr>
                <w:rFonts w:hint="eastAsia" w:ascii="宋体" w:hAnsi="宋体" w:eastAsia="宋体" w:cs="宋体"/>
                <w:color w:val="000000"/>
                <w:sz w:val="21"/>
                <w:szCs w:val="21"/>
                <w:highlight w:val="none"/>
              </w:rPr>
            </w:r>
            <w:r/>
          </w:p>
          <w:p>
            <w:pPr>
              <w:pStyle w:val="719"/>
              <w:jc w:val="center"/>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评分</w:t>
            </w:r>
            <w:r>
              <w:rPr>
                <w:rFonts w:hint="eastAsia" w:ascii="宋体" w:hAnsi="宋体" w:eastAsia="宋体" w:cs="宋体"/>
                <w:color w:val="000000"/>
                <w:sz w:val="21"/>
                <w:szCs w:val="21"/>
                <w:highlight w:val="none"/>
              </w:rPr>
            </w:r>
            <w:r/>
          </w:p>
        </w:tc>
        <w:tc>
          <w:tcPr>
            <w:tcW w:w="602" w:type="dxa"/>
            <w:vAlign w:val="center"/>
            <w:textDirection w:val="lrTb"/>
            <w:noWrap w:val="false"/>
          </w:tcPr>
          <w:p>
            <w:pPr>
              <w:pStyle w:val="719"/>
              <w:jc w:val="center"/>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40分</w:t>
            </w:r>
            <w:r>
              <w:rPr>
                <w:rFonts w:hint="eastAsia" w:ascii="宋体" w:hAnsi="宋体" w:eastAsia="宋体" w:cs="宋体"/>
                <w:color w:val="000000"/>
                <w:sz w:val="21"/>
                <w:szCs w:val="21"/>
                <w:highlight w:val="none"/>
              </w:rPr>
            </w:r>
            <w:r/>
          </w:p>
        </w:tc>
        <w:tc>
          <w:tcPr>
            <w:tcW w:w="8472" w:type="dxa"/>
            <w:vAlign w:val="center"/>
            <w:textDirection w:val="lrTb"/>
            <w:noWrap w:val="false"/>
          </w:tcPr>
          <w:p>
            <w:pPr>
              <w:pStyle w:val="719"/>
              <w:keepLines w:val="0"/>
              <w:keepNext w:val="0"/>
              <w:pageBreakBefore w:val="0"/>
              <w:spacing w:line="240" w:lineRule="atLeas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每天对配送单位提供的食材</w:t>
            </w:r>
            <w:r>
              <w:rPr>
                <w:rFonts w:hint="eastAsia" w:ascii="宋体" w:hAnsi="宋体" w:cs="宋体"/>
                <w:color w:val="000000"/>
                <w:sz w:val="21"/>
                <w:szCs w:val="21"/>
                <w:highlight w:val="none"/>
                <w:lang w:val="en-US" w:eastAsia="zh-CN"/>
              </w:rPr>
              <w:t xml:space="preserve">数量、</w:t>
            </w:r>
            <w:r>
              <w:rPr>
                <w:rFonts w:hint="eastAsia" w:ascii="宋体" w:hAnsi="宋体" w:eastAsia="宋体" w:cs="宋体"/>
                <w:color w:val="000000"/>
                <w:sz w:val="21"/>
                <w:szCs w:val="21"/>
                <w:highlight w:val="none"/>
              </w:rPr>
              <w:t xml:space="preserve">质量进行验收40分</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c>
          <w:tcPr>
            <w:tcW w:w="621" w:type="dxa"/>
            <w:vAlign w:val="center"/>
            <w:textDirection w:val="lrTb"/>
            <w:noWrap w:val="false"/>
          </w:tcPr>
          <w:p>
            <w:pPr>
              <w:pStyle w:val="719"/>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93"/>
        </w:trPr>
        <w:tc>
          <w:tcPr>
            <w:tcW w:w="596" w:type="dxa"/>
            <w:vAlign w:val="center"/>
            <w:vMerge w:val="restart"/>
            <w:textDirection w:val="tbRlV"/>
            <w:noWrap w:val="false"/>
          </w:tcPr>
          <w:p>
            <w:pPr>
              <w:pStyle w:val="719"/>
              <w:ind w:left="113" w:right="113"/>
              <w:jc w:val="center"/>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科学管理</w:t>
            </w:r>
            <w:r>
              <w:rPr>
                <w:rFonts w:hint="eastAsia" w:ascii="宋体" w:hAnsi="宋体" w:eastAsia="宋体" w:cs="宋体"/>
                <w:color w:val="000000"/>
                <w:sz w:val="21"/>
                <w:szCs w:val="21"/>
                <w:highlight w:val="none"/>
              </w:rPr>
            </w:r>
            <w:r/>
          </w:p>
        </w:tc>
        <w:tc>
          <w:tcPr>
            <w:tcW w:w="492" w:type="dxa"/>
            <w:vAlign w:val="center"/>
            <w:vMerge w:val="restart"/>
            <w:textDirection w:val="lrTb"/>
            <w:noWrap w:val="false"/>
          </w:tcPr>
          <w:p>
            <w:pPr>
              <w:pStyle w:val="719"/>
              <w:jc w:val="center"/>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24分</w:t>
            </w:r>
            <w:r>
              <w:rPr>
                <w:rFonts w:hint="eastAsia" w:ascii="宋体" w:hAnsi="宋体" w:eastAsia="宋体" w:cs="宋体"/>
                <w:color w:val="000000"/>
                <w:sz w:val="21"/>
                <w:szCs w:val="21"/>
                <w:highlight w:val="none"/>
              </w:rPr>
            </w:r>
            <w:r/>
          </w:p>
        </w:tc>
        <w:tc>
          <w:tcPr>
            <w:tcW w:w="873" w:type="dxa"/>
            <w:vAlign w:val="center"/>
            <w:textDirection w:val="lrTb"/>
            <w:noWrap w:val="false"/>
          </w:tcPr>
          <w:p>
            <w:pPr>
              <w:pStyle w:val="719"/>
              <w:jc w:val="center"/>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诚信经营</w:t>
            </w:r>
            <w:r>
              <w:rPr>
                <w:rFonts w:hint="eastAsia" w:ascii="宋体" w:hAnsi="宋体" w:eastAsia="宋体" w:cs="宋体"/>
                <w:color w:val="000000"/>
                <w:sz w:val="21"/>
                <w:szCs w:val="21"/>
                <w:highlight w:val="none"/>
              </w:rPr>
            </w:r>
            <w:r/>
          </w:p>
        </w:tc>
        <w:tc>
          <w:tcPr>
            <w:tcW w:w="602" w:type="dxa"/>
            <w:vAlign w:val="center"/>
            <w:textDirection w:val="lrTb"/>
            <w:noWrap w:val="false"/>
          </w:tcPr>
          <w:p>
            <w:pPr>
              <w:pStyle w:val="719"/>
              <w:jc w:val="center"/>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6分</w:t>
            </w:r>
            <w:r>
              <w:rPr>
                <w:rFonts w:hint="eastAsia" w:ascii="宋体" w:hAnsi="宋体" w:eastAsia="宋体" w:cs="宋体"/>
                <w:color w:val="000000"/>
                <w:sz w:val="21"/>
                <w:szCs w:val="21"/>
                <w:highlight w:val="none"/>
              </w:rPr>
            </w:r>
            <w:r/>
          </w:p>
        </w:tc>
        <w:tc>
          <w:tcPr>
            <w:tcW w:w="8472" w:type="dxa"/>
            <w:vAlign w:val="center"/>
            <w:textDirection w:val="lrTb"/>
            <w:noWrap w:val="false"/>
          </w:tcPr>
          <w:p>
            <w:pPr>
              <w:pStyle w:val="719"/>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不得将部分商品的供应权限转让或分包给他人经营6分（如有违反不得分，并考虑取消配送资格）。</w:t>
            </w:r>
            <w:r>
              <w:rPr>
                <w:rFonts w:hint="eastAsia" w:ascii="宋体" w:hAnsi="宋体" w:eastAsia="宋体" w:cs="宋体"/>
                <w:color w:val="000000"/>
                <w:sz w:val="21"/>
                <w:szCs w:val="21"/>
                <w:highlight w:val="none"/>
              </w:rPr>
            </w:r>
            <w:r/>
          </w:p>
        </w:tc>
        <w:tc>
          <w:tcPr>
            <w:tcW w:w="621" w:type="dxa"/>
            <w:vAlign w:val="center"/>
            <w:textDirection w:val="lrTb"/>
            <w:noWrap w:val="false"/>
          </w:tcPr>
          <w:p>
            <w:pPr>
              <w:pStyle w:val="719"/>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70"/>
        </w:trPr>
        <w:tc>
          <w:tcPr>
            <w:tcW w:w="596" w:type="dxa"/>
            <w:vAlign w:val="center"/>
            <w:vMerge w:val="continue"/>
            <w:textDirection w:val="tbRlV"/>
            <w:noWrap w:val="false"/>
          </w:tcPr>
          <w:p>
            <w:pPr>
              <w:pStyle w:val="719"/>
              <w:ind w:left="113" w:right="113"/>
              <w:jc w:val="center"/>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92" w:type="dxa"/>
            <w:vAlign w:val="center"/>
            <w:vMerge w:val="continue"/>
            <w:textDirection w:val="lrTb"/>
            <w:noWrap w:val="false"/>
          </w:tcPr>
          <w:p>
            <w:pPr>
              <w:pStyle w:val="719"/>
              <w:jc w:val="center"/>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3" w:type="dxa"/>
            <w:vAlign w:val="center"/>
            <w:textDirection w:val="lrTb"/>
            <w:noWrap w:val="false"/>
          </w:tcPr>
          <w:p>
            <w:pPr>
              <w:pStyle w:val="719"/>
              <w:jc w:val="center"/>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结算精准</w:t>
            </w:r>
            <w:r>
              <w:rPr>
                <w:rFonts w:hint="eastAsia" w:ascii="宋体" w:hAnsi="宋体" w:eastAsia="宋体" w:cs="宋体"/>
                <w:color w:val="000000"/>
                <w:sz w:val="21"/>
                <w:szCs w:val="21"/>
                <w:highlight w:val="none"/>
              </w:rPr>
            </w:r>
            <w:r/>
          </w:p>
        </w:tc>
        <w:tc>
          <w:tcPr>
            <w:tcW w:w="602" w:type="dxa"/>
            <w:vAlign w:val="center"/>
            <w:textDirection w:val="lrTb"/>
            <w:noWrap w:val="false"/>
          </w:tcPr>
          <w:p>
            <w:pPr>
              <w:pStyle w:val="719"/>
              <w:jc w:val="center"/>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2分</w:t>
            </w:r>
            <w:r>
              <w:rPr>
                <w:rFonts w:hint="eastAsia" w:ascii="宋体" w:hAnsi="宋体" w:eastAsia="宋体" w:cs="宋体"/>
                <w:color w:val="000000"/>
                <w:sz w:val="21"/>
                <w:szCs w:val="21"/>
                <w:highlight w:val="none"/>
              </w:rPr>
            </w:r>
            <w:r/>
          </w:p>
        </w:tc>
        <w:tc>
          <w:tcPr>
            <w:tcW w:w="8472" w:type="dxa"/>
            <w:vAlign w:val="center"/>
            <w:textDirection w:val="lrTb"/>
            <w:noWrap w:val="false"/>
          </w:tcPr>
          <w:p>
            <w:pPr>
              <w:pStyle w:val="719"/>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：送货单上单价、月底结算价格符合</w:t>
            </w:r>
            <w:r>
              <w:rPr>
                <w:rFonts w:hint="eastAsia" w:ascii="宋体" w:hAnsi="宋体" w:eastAsia="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rPr>
              <w:t xml:space="preserve">文件精神，结算账目清晰准确，价格合理。对上家供应商：每月结清，不拖欠（结算不及时或延时付款，该项目不得分）。</w:t>
            </w:r>
            <w:r>
              <w:rPr>
                <w:rFonts w:hint="eastAsia" w:ascii="宋体" w:hAnsi="宋体" w:eastAsia="宋体" w:cs="宋体"/>
                <w:color w:val="000000"/>
                <w:sz w:val="21"/>
                <w:szCs w:val="21"/>
                <w:highlight w:val="none"/>
              </w:rPr>
            </w:r>
            <w:r/>
          </w:p>
        </w:tc>
        <w:tc>
          <w:tcPr>
            <w:tcW w:w="621" w:type="dxa"/>
            <w:vAlign w:val="center"/>
            <w:textDirection w:val="lrTb"/>
            <w:noWrap w:val="false"/>
          </w:tcPr>
          <w:p>
            <w:pPr>
              <w:pStyle w:val="719"/>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78"/>
        </w:trPr>
        <w:tc>
          <w:tcPr>
            <w:tcW w:w="596" w:type="dxa"/>
            <w:vAlign w:val="center"/>
            <w:vMerge w:val="continue"/>
            <w:textDirection w:val="tbRlV"/>
            <w:noWrap w:val="false"/>
          </w:tcPr>
          <w:p>
            <w:pPr>
              <w:pStyle w:val="719"/>
              <w:ind w:left="113" w:right="113"/>
              <w:jc w:val="center"/>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92" w:type="dxa"/>
            <w:vAlign w:val="center"/>
            <w:vMerge w:val="continue"/>
            <w:textDirection w:val="lrTb"/>
            <w:noWrap w:val="false"/>
          </w:tcPr>
          <w:p>
            <w:pPr>
              <w:pStyle w:val="719"/>
              <w:jc w:val="center"/>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3" w:type="dxa"/>
            <w:vAlign w:val="center"/>
            <w:textDirection w:val="lrTb"/>
            <w:noWrap w:val="false"/>
          </w:tcPr>
          <w:p>
            <w:pPr>
              <w:pStyle w:val="719"/>
              <w:jc w:val="center"/>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留样制度</w:t>
            </w:r>
            <w:r>
              <w:rPr>
                <w:rFonts w:hint="eastAsia" w:ascii="宋体" w:hAnsi="宋体" w:eastAsia="宋体" w:cs="宋体"/>
                <w:color w:val="000000"/>
                <w:sz w:val="21"/>
                <w:szCs w:val="21"/>
                <w:highlight w:val="none"/>
              </w:rPr>
            </w:r>
            <w:r/>
          </w:p>
        </w:tc>
        <w:tc>
          <w:tcPr>
            <w:tcW w:w="602" w:type="dxa"/>
            <w:vAlign w:val="center"/>
            <w:textDirection w:val="lrTb"/>
            <w:noWrap w:val="false"/>
          </w:tcPr>
          <w:p>
            <w:pPr>
              <w:pStyle w:val="719"/>
              <w:jc w:val="center"/>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6分</w:t>
            </w:r>
            <w:r>
              <w:rPr>
                <w:rFonts w:hint="eastAsia" w:ascii="宋体" w:hAnsi="宋体" w:eastAsia="宋体" w:cs="宋体"/>
                <w:color w:val="000000"/>
                <w:sz w:val="21"/>
                <w:szCs w:val="21"/>
                <w:highlight w:val="none"/>
              </w:rPr>
            </w:r>
            <w:r/>
          </w:p>
        </w:tc>
        <w:tc>
          <w:tcPr>
            <w:tcW w:w="8472" w:type="dxa"/>
            <w:vAlign w:val="center"/>
            <w:textDirection w:val="lrTb"/>
            <w:noWrap w:val="false"/>
          </w:tcPr>
          <w:p>
            <w:pPr>
              <w:pStyle w:val="719"/>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每天做好蔬菜农药残留检测，并作记录。规范做好留样工作。（记录缺失扣3分，留样不规范扣3分）。</w:t>
            </w:r>
            <w:r>
              <w:rPr>
                <w:rFonts w:hint="eastAsia" w:ascii="宋体" w:hAnsi="宋体" w:eastAsia="宋体" w:cs="宋体"/>
                <w:color w:val="000000"/>
                <w:sz w:val="21"/>
                <w:szCs w:val="21"/>
                <w:highlight w:val="none"/>
              </w:rPr>
            </w:r>
            <w:r/>
          </w:p>
        </w:tc>
        <w:tc>
          <w:tcPr>
            <w:tcW w:w="621" w:type="dxa"/>
            <w:vAlign w:val="center"/>
            <w:textDirection w:val="lrTb"/>
            <w:noWrap w:val="false"/>
          </w:tcPr>
          <w:p>
            <w:pPr>
              <w:pStyle w:val="719"/>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835"/>
        </w:trPr>
        <w:tc>
          <w:tcPr>
            <w:tcW w:w="596" w:type="dxa"/>
            <w:vAlign w:val="center"/>
            <w:vMerge w:val="continue"/>
            <w:textDirection w:val="lrTb"/>
            <w:noWrap w:val="false"/>
          </w:tcPr>
          <w:p>
            <w:pPr>
              <w:pStyle w:val="719"/>
              <w:jc w:val="center"/>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92" w:type="dxa"/>
            <w:vAlign w:val="center"/>
            <w:vMerge w:val="continue"/>
            <w:textDirection w:val="lrTb"/>
            <w:noWrap w:val="false"/>
          </w:tcPr>
          <w:p>
            <w:pPr>
              <w:pStyle w:val="719"/>
              <w:jc w:val="center"/>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3" w:type="dxa"/>
            <w:vAlign w:val="center"/>
            <w:textDirection w:val="lrTb"/>
            <w:noWrap w:val="false"/>
          </w:tcPr>
          <w:p>
            <w:pPr>
              <w:pStyle w:val="719"/>
              <w:jc w:val="center"/>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安全清洁</w:t>
            </w:r>
            <w:r>
              <w:rPr>
                <w:rFonts w:hint="eastAsia" w:ascii="宋体" w:hAnsi="宋体" w:eastAsia="宋体" w:cs="宋体"/>
                <w:color w:val="000000"/>
                <w:sz w:val="21"/>
                <w:szCs w:val="21"/>
                <w:highlight w:val="none"/>
              </w:rPr>
            </w:r>
            <w:r/>
          </w:p>
        </w:tc>
        <w:tc>
          <w:tcPr>
            <w:tcW w:w="602" w:type="dxa"/>
            <w:vAlign w:val="center"/>
            <w:textDirection w:val="lrTb"/>
            <w:noWrap w:val="false"/>
          </w:tcPr>
          <w:p>
            <w:pPr>
              <w:pStyle w:val="719"/>
              <w:jc w:val="center"/>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3分</w:t>
            </w:r>
            <w:r>
              <w:rPr>
                <w:rFonts w:hint="eastAsia" w:ascii="宋体" w:hAnsi="宋体" w:eastAsia="宋体" w:cs="宋体"/>
                <w:color w:val="000000"/>
                <w:sz w:val="21"/>
                <w:szCs w:val="21"/>
                <w:highlight w:val="none"/>
              </w:rPr>
            </w:r>
            <w:r/>
          </w:p>
        </w:tc>
        <w:tc>
          <w:tcPr>
            <w:tcW w:w="8472" w:type="dxa"/>
            <w:vAlign w:val="center"/>
            <w:textDirection w:val="lrTb"/>
            <w:noWrap w:val="false"/>
          </w:tcPr>
          <w:p>
            <w:pPr>
              <w:pStyle w:val="719"/>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操作场所、仓库、运输工具、贮物筐箱等保持清洁卫生，坚持每天清洁工作，按规定定期消毒并做好记载，仓库内无过期物品，有单独的专供仓库3分（抽查到不符要求的每次扣1分，以此类推，扣完为止）。</w:t>
            </w:r>
            <w:r>
              <w:rPr>
                <w:rFonts w:hint="eastAsia" w:ascii="宋体" w:hAnsi="宋体" w:eastAsia="宋体" w:cs="宋体"/>
                <w:color w:val="000000"/>
                <w:sz w:val="21"/>
                <w:szCs w:val="21"/>
                <w:highlight w:val="none"/>
              </w:rPr>
            </w:r>
            <w:r/>
          </w:p>
        </w:tc>
        <w:tc>
          <w:tcPr>
            <w:tcW w:w="621" w:type="dxa"/>
            <w:vAlign w:val="center"/>
            <w:textDirection w:val="lrTb"/>
            <w:noWrap w:val="false"/>
          </w:tcPr>
          <w:p>
            <w:pPr>
              <w:pStyle w:val="719"/>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0"/>
        </w:trPr>
        <w:tc>
          <w:tcPr>
            <w:tcW w:w="596" w:type="dxa"/>
            <w:vAlign w:val="center"/>
            <w:vMerge w:val="continue"/>
            <w:textDirection w:val="lrTb"/>
            <w:noWrap w:val="false"/>
          </w:tcPr>
          <w:p>
            <w:pPr>
              <w:pStyle w:val="719"/>
              <w:jc w:val="center"/>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92" w:type="dxa"/>
            <w:vAlign w:val="center"/>
            <w:vMerge w:val="continue"/>
            <w:textDirection w:val="lrTb"/>
            <w:noWrap w:val="false"/>
          </w:tcPr>
          <w:p>
            <w:pPr>
              <w:pStyle w:val="719"/>
              <w:jc w:val="center"/>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3" w:type="dxa"/>
            <w:vAlign w:val="center"/>
            <w:textDirection w:val="lrTb"/>
            <w:noWrap w:val="false"/>
          </w:tcPr>
          <w:p>
            <w:pPr>
              <w:pStyle w:val="719"/>
              <w:jc w:val="center"/>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联系制度</w:t>
            </w:r>
            <w:r>
              <w:rPr>
                <w:rFonts w:hint="eastAsia" w:ascii="宋体" w:hAnsi="宋体" w:eastAsia="宋体" w:cs="宋体"/>
                <w:color w:val="000000"/>
                <w:sz w:val="21"/>
                <w:szCs w:val="21"/>
                <w:highlight w:val="none"/>
              </w:rPr>
            </w:r>
            <w:r/>
          </w:p>
        </w:tc>
        <w:tc>
          <w:tcPr>
            <w:tcW w:w="602" w:type="dxa"/>
            <w:vAlign w:val="center"/>
            <w:textDirection w:val="lrTb"/>
            <w:noWrap w:val="false"/>
          </w:tcPr>
          <w:p>
            <w:pPr>
              <w:pStyle w:val="719"/>
              <w:jc w:val="center"/>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3分</w:t>
            </w:r>
            <w:r>
              <w:rPr>
                <w:rFonts w:hint="eastAsia" w:ascii="宋体" w:hAnsi="宋体" w:eastAsia="宋体" w:cs="宋体"/>
                <w:color w:val="000000"/>
                <w:sz w:val="21"/>
                <w:szCs w:val="21"/>
                <w:highlight w:val="none"/>
              </w:rPr>
            </w:r>
            <w:r/>
          </w:p>
        </w:tc>
        <w:tc>
          <w:tcPr>
            <w:tcW w:w="8472" w:type="dxa"/>
            <w:vAlign w:val="center"/>
            <w:textDirection w:val="lrTb"/>
            <w:noWrap w:val="false"/>
          </w:tcPr>
          <w:p>
            <w:pPr>
              <w:pStyle w:val="719"/>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如网上没有</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所需商品名录，事先与</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联系并谈妥商品的品牌、品级、规格、价格等事项，然后发货3分。（配送单位单方定价后再送货不得分）。</w:t>
            </w:r>
            <w:r>
              <w:rPr>
                <w:rFonts w:hint="eastAsia" w:ascii="宋体" w:hAnsi="宋体" w:eastAsia="宋体" w:cs="宋体"/>
                <w:color w:val="000000"/>
                <w:sz w:val="21"/>
                <w:szCs w:val="21"/>
                <w:highlight w:val="none"/>
              </w:rPr>
            </w:r>
            <w:r/>
          </w:p>
        </w:tc>
        <w:tc>
          <w:tcPr>
            <w:tcW w:w="621" w:type="dxa"/>
            <w:vAlign w:val="center"/>
            <w:textDirection w:val="lrTb"/>
            <w:noWrap w:val="false"/>
          </w:tcPr>
          <w:p>
            <w:pPr>
              <w:pStyle w:val="719"/>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68"/>
        </w:trPr>
        <w:tc>
          <w:tcPr>
            <w:tcW w:w="596" w:type="dxa"/>
            <w:vAlign w:val="center"/>
            <w:vMerge w:val="continue"/>
            <w:textDirection w:val="lrTb"/>
            <w:noWrap w:val="false"/>
          </w:tcPr>
          <w:p>
            <w:pPr>
              <w:pStyle w:val="719"/>
              <w:jc w:val="center"/>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92" w:type="dxa"/>
            <w:vAlign w:val="center"/>
            <w:vMerge w:val="continue"/>
            <w:textDirection w:val="lrTb"/>
            <w:noWrap w:val="false"/>
          </w:tcPr>
          <w:p>
            <w:pPr>
              <w:pStyle w:val="719"/>
              <w:jc w:val="center"/>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3" w:type="dxa"/>
            <w:vAlign w:val="center"/>
            <w:textDirection w:val="lrTb"/>
            <w:noWrap w:val="false"/>
          </w:tcPr>
          <w:p>
            <w:pPr>
              <w:pStyle w:val="719"/>
              <w:jc w:val="center"/>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及时整改</w:t>
            </w:r>
            <w:r>
              <w:rPr>
                <w:rFonts w:hint="eastAsia" w:ascii="宋体" w:hAnsi="宋体" w:eastAsia="宋体" w:cs="宋体"/>
                <w:color w:val="000000"/>
                <w:sz w:val="21"/>
                <w:szCs w:val="21"/>
                <w:highlight w:val="none"/>
              </w:rPr>
            </w:r>
            <w:r/>
          </w:p>
        </w:tc>
        <w:tc>
          <w:tcPr>
            <w:tcW w:w="602" w:type="dxa"/>
            <w:vAlign w:val="center"/>
            <w:textDirection w:val="lrTb"/>
            <w:noWrap w:val="false"/>
          </w:tcPr>
          <w:p>
            <w:pPr>
              <w:pStyle w:val="719"/>
              <w:jc w:val="center"/>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2分</w:t>
            </w:r>
            <w:r>
              <w:rPr>
                <w:rFonts w:hint="eastAsia" w:ascii="宋体" w:hAnsi="宋体" w:eastAsia="宋体" w:cs="宋体"/>
                <w:color w:val="000000"/>
                <w:sz w:val="21"/>
                <w:szCs w:val="21"/>
                <w:highlight w:val="none"/>
              </w:rPr>
            </w:r>
            <w:r/>
          </w:p>
        </w:tc>
        <w:tc>
          <w:tcPr>
            <w:tcW w:w="8472" w:type="dxa"/>
            <w:vAlign w:val="center"/>
            <w:textDirection w:val="lrTb"/>
            <w:noWrap w:val="false"/>
          </w:tcPr>
          <w:p>
            <w:pPr>
              <w:pStyle w:val="719"/>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的意见、建议虚心接受，运作过程中出现的新情况新问题及时主动沟通、协调有效果，及时整改见实效2分（整改效果不明显扣1分，未见整改效果不得分）。</w:t>
            </w:r>
            <w:r>
              <w:rPr>
                <w:rFonts w:hint="eastAsia" w:ascii="宋体" w:hAnsi="宋体" w:eastAsia="宋体" w:cs="宋体"/>
                <w:color w:val="000000"/>
                <w:sz w:val="21"/>
                <w:szCs w:val="21"/>
                <w:highlight w:val="none"/>
              </w:rPr>
            </w:r>
            <w:r/>
          </w:p>
        </w:tc>
        <w:tc>
          <w:tcPr>
            <w:tcW w:w="621" w:type="dxa"/>
            <w:vAlign w:val="center"/>
            <w:textDirection w:val="lrTb"/>
            <w:noWrap w:val="false"/>
          </w:tcPr>
          <w:p>
            <w:pPr>
              <w:pStyle w:val="719"/>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805"/>
        </w:trPr>
        <w:tc>
          <w:tcPr>
            <w:tcW w:w="596" w:type="dxa"/>
            <w:vAlign w:val="center"/>
            <w:vMerge w:val="continue"/>
            <w:textDirection w:val="lrTb"/>
            <w:noWrap w:val="false"/>
          </w:tcPr>
          <w:p>
            <w:pPr>
              <w:pStyle w:val="719"/>
              <w:jc w:val="center"/>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92" w:type="dxa"/>
            <w:vAlign w:val="center"/>
            <w:vMerge w:val="continue"/>
            <w:textDirection w:val="lrTb"/>
            <w:noWrap w:val="false"/>
          </w:tcPr>
          <w:p>
            <w:pPr>
              <w:pStyle w:val="719"/>
              <w:jc w:val="center"/>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3" w:type="dxa"/>
            <w:vAlign w:val="center"/>
            <w:textDirection w:val="lrTb"/>
            <w:noWrap w:val="false"/>
          </w:tcPr>
          <w:p>
            <w:pPr>
              <w:pStyle w:val="719"/>
              <w:jc w:val="center"/>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协调沟通</w:t>
            </w:r>
            <w:r>
              <w:rPr>
                <w:rFonts w:hint="eastAsia" w:ascii="宋体" w:hAnsi="宋体" w:eastAsia="宋体" w:cs="宋体"/>
                <w:color w:val="000000"/>
                <w:sz w:val="21"/>
                <w:szCs w:val="21"/>
                <w:highlight w:val="none"/>
              </w:rPr>
            </w:r>
            <w:r/>
          </w:p>
        </w:tc>
        <w:tc>
          <w:tcPr>
            <w:tcW w:w="602" w:type="dxa"/>
            <w:vAlign w:val="center"/>
            <w:textDirection w:val="lrTb"/>
            <w:noWrap w:val="false"/>
          </w:tcPr>
          <w:p>
            <w:pPr>
              <w:pStyle w:val="719"/>
              <w:jc w:val="center"/>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2分</w:t>
            </w:r>
            <w:r>
              <w:rPr>
                <w:rFonts w:hint="eastAsia" w:ascii="宋体" w:hAnsi="宋体" w:eastAsia="宋体" w:cs="宋体"/>
                <w:color w:val="000000"/>
                <w:sz w:val="21"/>
                <w:szCs w:val="21"/>
                <w:highlight w:val="none"/>
              </w:rPr>
            </w:r>
            <w:r/>
          </w:p>
        </w:tc>
        <w:tc>
          <w:tcPr>
            <w:tcW w:w="8472" w:type="dxa"/>
            <w:vAlign w:val="center"/>
            <w:textDirection w:val="lrTb"/>
            <w:noWrap w:val="false"/>
          </w:tcPr>
          <w:p>
            <w:pPr>
              <w:pStyle w:val="719"/>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每个月的月底，主动向</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书面报告工作情况（主要内容为：</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、上家供应商运作情况，工作上不和谐之事之因之果，以及意见或建议）得2分；不按时交不得分。</w:t>
            </w:r>
            <w:r>
              <w:rPr>
                <w:rFonts w:hint="eastAsia" w:ascii="宋体" w:hAnsi="宋体" w:eastAsia="宋体" w:cs="宋体"/>
                <w:color w:val="000000"/>
                <w:sz w:val="21"/>
                <w:szCs w:val="21"/>
                <w:highlight w:val="none"/>
              </w:rPr>
            </w:r>
            <w:r/>
          </w:p>
        </w:tc>
        <w:tc>
          <w:tcPr>
            <w:tcW w:w="621" w:type="dxa"/>
            <w:vAlign w:val="center"/>
            <w:textDirection w:val="lrTb"/>
            <w:noWrap w:val="false"/>
          </w:tcPr>
          <w:p>
            <w:pPr>
              <w:pStyle w:val="719"/>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76"/>
        </w:trPr>
        <w:tc>
          <w:tcPr>
            <w:gridSpan w:val="4"/>
            <w:tcW w:w="2563" w:type="dxa"/>
            <w:vAlign w:val="center"/>
            <w:textDirection w:val="lrTb"/>
            <w:noWrap w:val="false"/>
          </w:tcPr>
          <w:p>
            <w:pPr>
              <w:pStyle w:val="719"/>
              <w:jc w:val="center"/>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重点扣分项目</w:t>
            </w:r>
            <w:r>
              <w:rPr>
                <w:rFonts w:hint="eastAsia" w:ascii="宋体" w:hAnsi="宋体" w:eastAsia="宋体" w:cs="宋体"/>
                <w:color w:val="000000"/>
                <w:sz w:val="21"/>
                <w:szCs w:val="21"/>
                <w:highlight w:val="none"/>
              </w:rPr>
            </w:r>
            <w:r/>
          </w:p>
        </w:tc>
        <w:tc>
          <w:tcPr>
            <w:tcW w:w="8472" w:type="dxa"/>
            <w:vAlign w:val="center"/>
            <w:textDirection w:val="lrTb"/>
            <w:noWrap w:val="false"/>
          </w:tcPr>
          <w:p>
            <w:pPr>
              <w:pStyle w:val="719"/>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说明：结合</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每月考核得出总分，如总分低于90分（含90分），配送公司要做出书面的整改承诺；并按照每下降一分处以500元扣款（违约金），甲方或乙方有权直接从应付未付款项中扣除。</w:t>
            </w:r>
            <w:r>
              <w:rPr>
                <w:rFonts w:hint="eastAsia" w:ascii="宋体" w:hAnsi="宋体" w:eastAsia="宋体" w:cs="宋体"/>
                <w:color w:val="000000"/>
                <w:sz w:val="21"/>
                <w:szCs w:val="21"/>
                <w:highlight w:val="none"/>
              </w:rPr>
            </w:r>
            <w:r/>
          </w:p>
        </w:tc>
        <w:tc>
          <w:tcPr>
            <w:tcW w:w="621" w:type="dxa"/>
            <w:vAlign w:val="center"/>
            <w:textDirection w:val="lrTb"/>
            <w:noWrap w:val="false"/>
          </w:tcPr>
          <w:p>
            <w:pPr>
              <w:pStyle w:val="719"/>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62"/>
        </w:trPr>
        <w:tc>
          <w:tcPr>
            <w:gridSpan w:val="4"/>
            <w:tcW w:w="2563" w:type="dxa"/>
            <w:vAlign w:val="center"/>
            <w:textDirection w:val="lrTb"/>
            <w:noWrap w:val="false"/>
          </w:tcPr>
          <w:p>
            <w:pPr>
              <w:pStyle w:val="719"/>
              <w:jc w:val="center"/>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      分</w:t>
            </w:r>
            <w:r>
              <w:rPr>
                <w:rFonts w:hint="eastAsia" w:ascii="宋体" w:hAnsi="宋体" w:eastAsia="宋体" w:cs="宋体"/>
                <w:color w:val="000000"/>
                <w:sz w:val="21"/>
                <w:szCs w:val="21"/>
                <w:highlight w:val="none"/>
              </w:rPr>
            </w:r>
            <w:r/>
          </w:p>
        </w:tc>
        <w:tc>
          <w:tcPr>
            <w:tcW w:w="8472" w:type="dxa"/>
            <w:vAlign w:val="top"/>
            <w:textDirection w:val="lrTb"/>
            <w:noWrap w:val="false"/>
          </w:tcPr>
          <w:p>
            <w:pPr>
              <w:pStyle w:val="719"/>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21" w:type="dxa"/>
            <w:vAlign w:val="top"/>
            <w:textDirection w:val="lrTb"/>
            <w:noWrap w:val="false"/>
          </w:tcPr>
          <w:p>
            <w:pPr>
              <w:pStyle w:val="719"/>
              <w:keepLines w:val="0"/>
              <w:keepNext w:val="0"/>
              <w:pageBreakBefore w:val="0"/>
              <w:spacing w:line="2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719"/>
        <w:rPr>
          <w:rFonts w:hint="eastAsia" w:ascii="宋体" w:hAnsi="宋体" w:eastAsia="宋体" w:cs="宋体"/>
          <w:b/>
          <w:bCs/>
          <w:color w:val="000000"/>
          <w:sz w:val="32"/>
          <w:szCs w:val="32"/>
          <w:highlight w:val="none"/>
        </w:rPr>
      </w:pPr>
      <w:r>
        <w:rPr>
          <w:rFonts w:hint="eastAsia" w:ascii="黑体" w:hAnsi="黑体" w:eastAsia="黑体" w:cs="黑体"/>
          <w:b w:val="0"/>
          <w:bCs w:val="0"/>
          <w:spacing w:val="7"/>
          <w:sz w:val="28"/>
          <w:szCs w:val="28"/>
          <w:highlight w:val="none"/>
          <w:lang w:val="en-US" w:eastAsia="zh-CN"/>
        </w:rPr>
        <w:br w:type="page" w:clear="all"/>
      </w:r>
      <w:r>
        <w:rPr>
          <w:rFonts w:hint="eastAsia" w:ascii="宋体" w:hAnsi="宋体" w:eastAsia="宋体" w:cs="宋体"/>
          <w:b/>
          <w:bCs/>
          <w:color w:val="000000"/>
          <w:sz w:val="32"/>
          <w:szCs w:val="32"/>
          <w:highlight w:val="none"/>
        </w:rPr>
      </w:r>
      <w:r/>
    </w:p>
    <w:p>
      <w:pPr>
        <w:pStyle w:val="719"/>
        <w:jc w:val="center"/>
        <w:spacing w:line="400" w:lineRule="exact"/>
        <w:tabs>
          <w:tab w:val="left" w:pos="8930" w:leader="none"/>
          <w:tab w:val="left" w:pos="9306" w:leader="none"/>
        </w:tabs>
        <w:rPr>
          <w:rFonts w:hint="eastAsia" w:ascii="宋体" w:hAnsi="宋体" w:eastAsia="宋体" w:cs="宋体"/>
          <w:b/>
          <w:bCs/>
          <w:color w:val="000000"/>
          <w:sz w:val="32"/>
          <w:szCs w:val="32"/>
          <w:highlight w:val="none"/>
          <w:lang w:eastAsia="zh-CN"/>
        </w:rPr>
        <w:outlineLvl w:val="0"/>
      </w:pPr>
      <w:r>
        <w:rPr>
          <w:rFonts w:hint="eastAsia" w:ascii="宋体" w:hAnsi="宋体" w:eastAsia="宋体" w:cs="宋体"/>
          <w:b/>
          <w:bCs/>
          <w:color w:val="000000"/>
          <w:sz w:val="32"/>
          <w:szCs w:val="32"/>
          <w:highlight w:val="none"/>
        </w:rPr>
        <w:t xml:space="preserve">第六章  评审办法及评分标准</w:t>
      </w:r>
      <w:bookmarkEnd w:id="28"/>
      <w:r>
        <w:rPr>
          <w:rFonts w:hint="eastAsia" w:ascii="宋体" w:hAnsi="宋体" w:eastAsia="宋体" w:cs="宋体"/>
          <w:b/>
          <w:bCs/>
          <w:color w:val="000000"/>
          <w:sz w:val="32"/>
          <w:szCs w:val="32"/>
          <w:highlight w:val="none"/>
          <w:lang w:eastAsia="zh-CN"/>
        </w:rPr>
      </w:r>
      <w:r/>
    </w:p>
    <w:p>
      <w:pPr>
        <w:pStyle w:val="719"/>
        <w:spacing w:line="360" w:lineRule="auto"/>
        <w:rPr>
          <w:rFonts w:ascii="宋体" w:hAnsi="宋体"/>
          <w:b/>
          <w:bCs/>
          <w:sz w:val="24"/>
          <w:szCs w:val="24"/>
          <w:highlight w:val="none"/>
        </w:rPr>
      </w:pPr>
      <w:r>
        <w:rPr>
          <w:rFonts w:hint="eastAsia" w:ascii="宋体" w:hAnsi="宋体"/>
          <w:b/>
          <w:bCs/>
          <w:sz w:val="24"/>
          <w:szCs w:val="24"/>
          <w:highlight w:val="none"/>
        </w:rPr>
        <w:t xml:space="preserve">一、评审办法</w:t>
      </w:r>
      <w:r>
        <w:rPr>
          <w:rFonts w:ascii="宋体" w:hAnsi="宋体"/>
          <w:b/>
          <w:bCs/>
          <w:sz w:val="24"/>
          <w:szCs w:val="24"/>
          <w:highlight w:val="none"/>
        </w:rPr>
      </w:r>
      <w:r/>
    </w:p>
    <w:p>
      <w:pPr>
        <w:pStyle w:val="719"/>
        <w:ind w:firstLine="480"/>
        <w:spacing w:line="360" w:lineRule="auto"/>
        <w:rPr>
          <w:rFonts w:ascii="宋体" w:hAnsi="宋体"/>
          <w:bCs/>
          <w:sz w:val="24"/>
          <w:szCs w:val="24"/>
          <w:highlight w:val="none"/>
        </w:rPr>
      </w:pPr>
      <w:r>
        <w:rPr>
          <w:rFonts w:hint="eastAsia" w:ascii="宋体" w:hAnsi="宋体"/>
          <w:bCs/>
          <w:sz w:val="24"/>
          <w:szCs w:val="24"/>
          <w:highlight w:val="none"/>
        </w:rPr>
        <w:t xml:space="preserve">1、本次磋商采用综合评分法，即在响应文件满足采购文件全部实质性要求且按评审因素的量化指标评审得分最高的供应商为成交候选供应商。采购人书面授权磋商小组直接确定成交供应商。</w:t>
      </w:r>
      <w:r>
        <w:rPr>
          <w:rFonts w:ascii="宋体" w:hAnsi="宋体"/>
          <w:bCs/>
          <w:sz w:val="24"/>
          <w:szCs w:val="24"/>
          <w:highlight w:val="none"/>
        </w:rPr>
      </w:r>
      <w:r/>
    </w:p>
    <w:p>
      <w:pPr>
        <w:pStyle w:val="719"/>
        <w:ind w:firstLine="480"/>
        <w:spacing w:line="360" w:lineRule="auto"/>
        <w:rPr>
          <w:rFonts w:ascii="宋体" w:hAnsi="宋体"/>
          <w:sz w:val="24"/>
          <w:szCs w:val="24"/>
          <w:highlight w:val="none"/>
        </w:rPr>
      </w:pPr>
      <w:r>
        <w:rPr>
          <w:rFonts w:hint="eastAsia" w:ascii="宋体" w:hAnsi="宋体"/>
          <w:bCs/>
          <w:sz w:val="24"/>
          <w:szCs w:val="24"/>
          <w:highlight w:val="none"/>
        </w:rPr>
        <w:t xml:space="preserve">2、评审小组各成员独立对每个进入打分程序的有效磋商供应商的响应文件技术和资质部分以打分的形式进行评审和评价。 </w:t>
      </w:r>
      <w:r>
        <w:rPr>
          <w:rFonts w:ascii="宋体" w:hAnsi="宋体"/>
          <w:sz w:val="24"/>
          <w:szCs w:val="24"/>
          <w:highlight w:val="none"/>
        </w:rPr>
      </w:r>
      <w:r/>
    </w:p>
    <w:p>
      <w:pPr>
        <w:pStyle w:val="719"/>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3、对评委的评分进行统计汇总，直接算术平均计算得分，计算出每个磋商供应商的得分，加上价格得分即为每个磋商供应商的综合得分。 </w:t>
      </w:r>
      <w:r>
        <w:rPr>
          <w:rFonts w:hint="eastAsia" w:ascii="宋体" w:hAnsi="宋体"/>
          <w:bCs/>
          <w:sz w:val="24"/>
          <w:szCs w:val="24"/>
          <w:highlight w:val="none"/>
        </w:rPr>
      </w:r>
      <w:r/>
    </w:p>
    <w:p>
      <w:pPr>
        <w:pStyle w:val="1043"/>
        <w:ind w:firstLine="42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评审过程中出现下列情形之一的，评标委员会应当启动异常低价投标（响应）审查程序：</w:t>
      </w:r>
      <w:r>
        <w:rPr>
          <w:rFonts w:hint="eastAsia" w:ascii="宋体" w:hAnsi="宋体" w:eastAsia="宋体" w:cs="宋体"/>
          <w:color w:val="000000"/>
          <w:sz w:val="24"/>
          <w:szCs w:val="24"/>
          <w:highlight w:val="none"/>
          <w:lang w:eastAsia="zh-CN"/>
        </w:rPr>
      </w:r>
      <w:r/>
    </w:p>
    <w:p>
      <w:pPr>
        <w:pStyle w:val="719"/>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）投标报价低于招标采购项目预算50%的，即投标报价&lt;招标采购项目预算×50%；</w:t>
      </w:r>
      <w:r>
        <w:rPr>
          <w:rFonts w:hint="eastAsia" w:ascii="宋体" w:hAnsi="宋体" w:eastAsia="宋体" w:cs="宋体"/>
          <w:sz w:val="24"/>
          <w:szCs w:val="24"/>
          <w:highlight w:val="none"/>
          <w:lang w:eastAsia="zh-CN"/>
        </w:rPr>
      </w:r>
      <w:r/>
    </w:p>
    <w:p>
      <w:pPr>
        <w:pStyle w:val="719"/>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）评标委员会认定的投标（响应）报价过低、有可能影响产品质量或者不能诚信履约的其他情形。</w:t>
      </w:r>
      <w:r>
        <w:rPr>
          <w:rFonts w:hint="eastAsia" w:ascii="宋体" w:hAnsi="宋体" w:eastAsia="宋体" w:cs="宋体"/>
          <w:sz w:val="24"/>
          <w:szCs w:val="24"/>
          <w:highlight w:val="none"/>
          <w:lang w:eastAsia="zh-CN"/>
        </w:rPr>
      </w:r>
      <w:r/>
    </w:p>
    <w:p>
      <w:pPr>
        <w:pStyle w:val="719"/>
        <w:ind w:firstLine="480"/>
        <w:spacing w:line="360" w:lineRule="auto"/>
        <w:rPr>
          <w:rFonts w:hint="eastAsia" w:ascii="宋体" w:hAnsi="宋体"/>
          <w:bCs/>
          <w:sz w:val="24"/>
          <w:szCs w:val="24"/>
          <w:highlight w:val="none"/>
        </w:rPr>
      </w:pPr>
      <w:r>
        <w:rPr>
          <w:rFonts w:hint="eastAsia" w:ascii="宋体" w:hAnsi="宋体" w:eastAsia="宋体" w:cs="宋体"/>
          <w:sz w:val="24"/>
          <w:szCs w:val="24"/>
          <w:highlight w:val="none"/>
          <w:lang w:eastAsia="zh-CN"/>
        </w:rPr>
        <w:t xml:space="preserve">启动异常低价投标审查后，评标委员会应当要求相关投标人在评标现场合理的时间内，提供项目具体成本测算等与报价合理性相关的书面说明及相关证明材料，对投标价格作出解释，由评标委员会结合同类项目水平等情况，依据专业经验对报价合理性进行判断。投标人不提供书面说明、证明材料，或者提供的书面说明、证明材料不能证明其报价合理性的，评标委员会应当将其作为无效投标处理。审查相关情况应当在评审报告中进行记录。</w:t>
      </w:r>
      <w:r>
        <w:rPr>
          <w:rFonts w:hint="eastAsia" w:ascii="宋体" w:hAnsi="宋体"/>
          <w:bCs/>
          <w:sz w:val="24"/>
          <w:szCs w:val="24"/>
          <w:highlight w:val="none"/>
        </w:rPr>
      </w:r>
      <w:r/>
    </w:p>
    <w:p>
      <w:pPr>
        <w:pStyle w:val="719"/>
        <w:ind w:firstLine="480"/>
        <w:spacing w:line="360" w:lineRule="auto"/>
        <w:rPr>
          <w:rFonts w:ascii="宋体" w:hAnsi="宋体"/>
          <w:bCs/>
          <w:sz w:val="24"/>
          <w:szCs w:val="24"/>
          <w:highlight w:val="none"/>
        </w:rPr>
      </w:pPr>
      <w:r>
        <w:rPr>
          <w:rFonts w:hint="eastAsia" w:ascii="宋体" w:hAnsi="宋体"/>
          <w:bCs/>
          <w:sz w:val="24"/>
          <w:szCs w:val="24"/>
          <w:highlight w:val="none"/>
        </w:rPr>
        <w:t xml:space="preserve">4、如出现评审总得分最高的磋商供应商有两个或两个以上的，以磋商报价较低者优先作为成交候选人，如果磋商报价也相同的，则由采购人组织以抽签方式确定成交候选人。</w:t>
      </w:r>
      <w:r>
        <w:rPr>
          <w:rFonts w:ascii="宋体" w:hAnsi="宋体"/>
          <w:bCs/>
          <w:sz w:val="24"/>
          <w:szCs w:val="24"/>
          <w:highlight w:val="none"/>
        </w:rPr>
      </w:r>
      <w:r/>
    </w:p>
    <w:p>
      <w:pPr>
        <w:pStyle w:val="719"/>
        <w:ind w:firstLine="48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5、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rPr>
          <w:rFonts w:ascii="宋体" w:hAnsi="宋体" w:cs="宋体"/>
          <w:sz w:val="24"/>
          <w:szCs w:val="24"/>
          <w:highlight w:val="none"/>
        </w:rPr>
      </w:r>
      <w:r/>
    </w:p>
    <w:p>
      <w:pPr>
        <w:pStyle w:val="719"/>
        <w:ind w:firstLine="48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（1）查询时间：响应文件递交截止时间。</w:t>
      </w:r>
      <w:r>
        <w:rPr>
          <w:rFonts w:ascii="宋体" w:hAnsi="宋体" w:cs="宋体"/>
          <w:sz w:val="24"/>
          <w:szCs w:val="24"/>
          <w:highlight w:val="none"/>
        </w:rPr>
      </w:r>
      <w:r/>
    </w:p>
    <w:p>
      <w:pPr>
        <w:pStyle w:val="719"/>
        <w:ind w:firstLine="48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查询渠道：统一登录苏州市政府采购网的“供应商信用查询”系统查询供应商的信用记录。苏州市政府采购网“供应商信用查询”系统实时提供来自中国政府采购网、信用中国、信用江苏、诚信苏州网站的相关主体信用记录。</w:t>
      </w:r>
      <w:r>
        <w:rPr>
          <w:rFonts w:ascii="宋体" w:hAnsi="宋体" w:cs="宋体"/>
          <w:sz w:val="24"/>
          <w:szCs w:val="24"/>
          <w:highlight w:val="none"/>
        </w:rPr>
      </w:r>
      <w:r/>
    </w:p>
    <w:p>
      <w:pPr>
        <w:pStyle w:val="719"/>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   （3）查询证据留存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rPr>
          <w:rFonts w:ascii="宋体" w:hAnsi="宋体" w:cs="宋体"/>
          <w:sz w:val="24"/>
          <w:szCs w:val="24"/>
          <w:highlight w:val="none"/>
        </w:rPr>
      </w:r>
      <w:r/>
    </w:p>
    <w:p>
      <w:pPr>
        <w:pStyle w:val="719"/>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   （4）信用记录使用规则：评审小组在对供应商进行资格性审查时，应根据查询结果对供应商的不良信用记录逐项甄别确认。</w:t>
      </w:r>
      <w:r>
        <w:rPr>
          <w:rFonts w:ascii="宋体" w:hAnsi="宋体" w:cs="宋体"/>
          <w:sz w:val="24"/>
          <w:szCs w:val="24"/>
          <w:highlight w:val="none"/>
        </w:rPr>
      </w:r>
      <w:r/>
    </w:p>
    <w:p>
      <w:pPr>
        <w:pStyle w:val="719"/>
        <w:spacing w:line="360" w:lineRule="auto"/>
        <w:rPr>
          <w:rFonts w:ascii="宋体" w:hAnsi="宋体" w:eastAsia="宋体"/>
          <w:b/>
          <w:sz w:val="24"/>
          <w:szCs w:val="24"/>
          <w:highlight w:val="none"/>
          <w:lang w:val="en-US" w:eastAsia="zh-CN"/>
        </w:rPr>
      </w:pPr>
      <w:r>
        <w:rPr>
          <w:rFonts w:hint="eastAsia" w:ascii="宋体" w:hAnsi="宋体"/>
          <w:b/>
          <w:sz w:val="24"/>
          <w:szCs w:val="24"/>
          <w:highlight w:val="none"/>
        </w:rPr>
        <w:t xml:space="preserve">一、</w:t>
      </w:r>
      <w:r>
        <w:rPr>
          <w:rFonts w:hint="eastAsia" w:ascii="宋体" w:hAnsi="宋体"/>
          <w:b/>
          <w:sz w:val="24"/>
          <w:szCs w:val="24"/>
          <w:highlight w:val="none"/>
          <w:lang w:val="en-US" w:eastAsia="zh-CN"/>
        </w:rPr>
        <w:t xml:space="preserve">评分标准</w:t>
      </w:r>
      <w:r>
        <w:rPr>
          <w:rFonts w:ascii="宋体" w:hAnsi="宋体" w:eastAsia="宋体"/>
          <w:b/>
          <w:sz w:val="24"/>
          <w:szCs w:val="24"/>
          <w:highlight w:val="none"/>
          <w:lang w:val="en-US" w:eastAsia="zh-CN"/>
        </w:rPr>
      </w:r>
      <w:r/>
    </w:p>
    <w:p>
      <w:pPr>
        <w:pStyle w:val="719"/>
        <w:spacing w:line="360" w:lineRule="auto"/>
        <w:rPr>
          <w:rFonts w:ascii="宋体" w:hAnsi="宋体"/>
          <w:b/>
          <w:sz w:val="24"/>
          <w:szCs w:val="24"/>
          <w:highlight w:val="none"/>
        </w:rPr>
      </w:pPr>
      <w:r>
        <w:rPr>
          <w:rFonts w:hint="eastAsia" w:ascii="宋体" w:hAnsi="宋体"/>
          <w:b/>
          <w:sz w:val="24"/>
          <w:szCs w:val="24"/>
          <w:highlight w:val="none"/>
          <w:lang w:eastAsia="zh-CN"/>
        </w:rPr>
        <w:t xml:space="preserve">（</w:t>
      </w:r>
      <w:r>
        <w:rPr>
          <w:rFonts w:hint="eastAsia" w:ascii="宋体" w:hAnsi="宋体"/>
          <w:b/>
          <w:sz w:val="24"/>
          <w:szCs w:val="24"/>
          <w:highlight w:val="none"/>
          <w:lang w:val="en-US" w:eastAsia="zh-CN"/>
        </w:rPr>
        <w:t xml:space="preserve">一</w:t>
      </w:r>
      <w:r>
        <w:rPr>
          <w:rFonts w:hint="eastAsia" w:ascii="宋体" w:hAnsi="宋体"/>
          <w:b/>
          <w:sz w:val="24"/>
          <w:szCs w:val="24"/>
          <w:highlight w:val="none"/>
          <w:lang w:eastAsia="zh-CN"/>
        </w:rPr>
        <w:t xml:space="preserve">）</w:t>
      </w:r>
      <w:r>
        <w:rPr>
          <w:rFonts w:ascii="宋体" w:hAnsi="宋体"/>
          <w:b/>
          <w:sz w:val="24"/>
          <w:szCs w:val="24"/>
          <w:highlight w:val="none"/>
        </w:rPr>
        <w:t xml:space="preserve">价格基准分：</w:t>
      </w:r>
      <w:r>
        <w:rPr>
          <w:rFonts w:hint="eastAsia" w:ascii="宋体" w:hAnsi="宋体"/>
          <w:b/>
          <w:sz w:val="24"/>
          <w:szCs w:val="24"/>
          <w:highlight w:val="none"/>
        </w:rPr>
        <w:t xml:space="preserve">1</w:t>
      </w:r>
      <w:r>
        <w:rPr>
          <w:rFonts w:hint="eastAsia" w:ascii="宋体" w:hAnsi="宋体"/>
          <w:b/>
          <w:sz w:val="24"/>
          <w:szCs w:val="24"/>
          <w:highlight w:val="none"/>
          <w:lang w:val="en-US" w:eastAsia="zh-CN"/>
        </w:rPr>
        <w:t xml:space="preserve">0</w:t>
      </w:r>
      <w:r>
        <w:rPr>
          <w:rFonts w:hint="eastAsia" w:ascii="宋体" w:hAnsi="宋体"/>
          <w:b/>
          <w:sz w:val="24"/>
          <w:szCs w:val="24"/>
          <w:highlight w:val="none"/>
        </w:rPr>
        <w:t xml:space="preserve">分</w:t>
      </w:r>
      <w:r>
        <w:rPr>
          <w:rFonts w:ascii="宋体" w:hAnsi="宋体"/>
          <w:b/>
          <w:sz w:val="24"/>
          <w:szCs w:val="24"/>
          <w:highlight w:val="none"/>
        </w:rPr>
      </w:r>
      <w:r/>
    </w:p>
    <w:p>
      <w:pPr>
        <w:pStyle w:val="719"/>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outlineLvl w:val="9"/>
      </w:pPr>
      <w:r>
        <w:rPr>
          <w:rFonts w:hint="eastAsia" w:ascii="宋体" w:hAnsi="宋体" w:eastAsia="宋体" w:cs="宋体"/>
          <w:b w:val="0"/>
          <w:bCs w:val="0"/>
          <w:color w:val="000000"/>
          <w:sz w:val="24"/>
          <w:szCs w:val="24"/>
          <w:highlight w:val="none"/>
          <w:lang w:eastAsia="zh-CN"/>
        </w:rPr>
        <w:t xml:space="preserve">第一步：</w:t>
      </w:r>
      <w:r>
        <w:rPr>
          <w:rFonts w:hint="eastAsia" w:ascii="宋体" w:hAnsi="宋体" w:eastAsia="宋体" w:cs="宋体"/>
          <w:b/>
          <w:bCs/>
          <w:color w:val="000000"/>
          <w:sz w:val="24"/>
          <w:szCs w:val="24"/>
          <w:highlight w:val="none"/>
          <w:lang w:val="en-US" w:eastAsia="zh-CN"/>
        </w:rPr>
        <w:t xml:space="preserve">0%</w:t>
      </w:r>
      <w:r>
        <w:rPr>
          <w:rFonts w:hint="eastAsia" w:ascii="宋体" w:hAnsi="宋体" w:cs="宋体"/>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t xml:space="preserve">优惠率＜100%的</w:t>
      </w:r>
      <w:r>
        <w:rPr>
          <w:rFonts w:hint="eastAsia" w:ascii="宋体" w:hAnsi="宋体" w:eastAsia="宋体" w:cs="宋体"/>
          <w:color w:val="000000"/>
          <w:sz w:val="24"/>
          <w:szCs w:val="24"/>
          <w:highlight w:val="none"/>
        </w:rPr>
        <w:t xml:space="preserve">为有效</w:t>
      </w:r>
      <w:r>
        <w:rPr>
          <w:rFonts w:hint="eastAsia" w:ascii="宋体" w:hAnsi="宋体" w:eastAsia="宋体" w:cs="宋体"/>
          <w:color w:val="000000"/>
          <w:sz w:val="24"/>
          <w:szCs w:val="24"/>
          <w:highlight w:val="none"/>
          <w:lang w:val="en-US" w:eastAsia="zh-CN"/>
        </w:rPr>
        <w:t xml:space="preserve">优惠率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不在此范围内的优惠率</w:t>
      </w:r>
      <w:r>
        <w:rPr>
          <w:rFonts w:hint="eastAsia" w:ascii="宋体" w:hAnsi="宋体" w:eastAsia="宋体" w:cs="宋体"/>
          <w:b w:val="0"/>
          <w:bCs w:val="0"/>
          <w:color w:val="000000"/>
          <w:sz w:val="24"/>
          <w:szCs w:val="24"/>
          <w:highlight w:val="none"/>
          <w:lang w:eastAsia="zh-CN"/>
        </w:rPr>
        <w:t xml:space="preserve">为无效</w:t>
      </w:r>
      <w:r>
        <w:rPr>
          <w:rFonts w:hint="eastAsia" w:ascii="宋体" w:hAnsi="宋体" w:eastAsia="宋体" w:cs="宋体"/>
          <w:b w:val="0"/>
          <w:bCs w:val="0"/>
          <w:color w:val="000000"/>
          <w:sz w:val="24"/>
          <w:szCs w:val="24"/>
          <w:highlight w:val="none"/>
          <w:lang w:val="en-US" w:eastAsia="zh-CN"/>
        </w:rPr>
        <w:t xml:space="preserve">响应</w:t>
      </w:r>
      <w:r>
        <w:rPr>
          <w:rFonts w:hint="eastAsia" w:ascii="宋体" w:hAnsi="宋体" w:eastAsia="宋体" w:cs="宋体"/>
          <w:b w:val="0"/>
          <w:bCs w:val="0"/>
          <w:color w:val="000000"/>
          <w:sz w:val="24"/>
          <w:szCs w:val="24"/>
          <w:highlight w:val="none"/>
          <w:lang w:eastAsia="zh-CN"/>
        </w:rPr>
        <w:t xml:space="preserve">报价。无效</w:t>
      </w:r>
      <w:r>
        <w:rPr>
          <w:rFonts w:hint="eastAsia" w:ascii="宋体" w:hAnsi="宋体" w:cs="宋体"/>
          <w:b w:val="0"/>
          <w:bCs w:val="0"/>
          <w:color w:val="000000"/>
          <w:sz w:val="24"/>
          <w:szCs w:val="24"/>
          <w:highlight w:val="none"/>
          <w:lang w:val="en-US" w:eastAsia="zh-CN"/>
        </w:rPr>
        <w:t xml:space="preserve">响应</w:t>
      </w:r>
      <w:r>
        <w:rPr>
          <w:rFonts w:hint="eastAsia" w:ascii="宋体" w:hAnsi="宋体" w:eastAsia="宋体" w:cs="宋体"/>
          <w:b w:val="0"/>
          <w:bCs w:val="0"/>
          <w:color w:val="000000"/>
          <w:sz w:val="24"/>
          <w:szCs w:val="24"/>
          <w:highlight w:val="none"/>
          <w:lang w:eastAsia="zh-CN"/>
        </w:rPr>
        <w:t xml:space="preserve">报价的</w:t>
      </w:r>
      <w:r>
        <w:rPr>
          <w:rFonts w:hint="eastAsia" w:ascii="宋体" w:hAnsi="宋体" w:cs="宋体"/>
          <w:b w:val="0"/>
          <w:bCs w:val="0"/>
          <w:color w:val="000000"/>
          <w:sz w:val="24"/>
          <w:szCs w:val="24"/>
          <w:highlight w:val="none"/>
          <w:lang w:val="en-US" w:eastAsia="zh-CN"/>
        </w:rPr>
        <w:t xml:space="preserve">响应</w:t>
      </w:r>
      <w:r>
        <w:rPr>
          <w:rFonts w:hint="eastAsia" w:ascii="宋体" w:hAnsi="宋体" w:eastAsia="宋体" w:cs="宋体"/>
          <w:b w:val="0"/>
          <w:bCs w:val="0"/>
          <w:color w:val="000000"/>
          <w:sz w:val="24"/>
          <w:szCs w:val="24"/>
          <w:highlight w:val="none"/>
          <w:lang w:eastAsia="zh-CN"/>
        </w:rPr>
        <w:t xml:space="preserve">文件不进行评审，也不得标。</w:t>
      </w:r>
      <w:r>
        <w:rPr>
          <w:rFonts w:hint="eastAsia" w:ascii="宋体" w:hAnsi="宋体" w:eastAsia="宋体" w:cs="宋体"/>
          <w:b w:val="0"/>
          <w:bCs w:val="0"/>
          <w:color w:val="000000"/>
          <w:sz w:val="24"/>
          <w:szCs w:val="24"/>
          <w:highlight w:val="none"/>
          <w:lang w:eastAsia="zh-CN"/>
        </w:rPr>
      </w:r>
      <w:r/>
    </w:p>
    <w:p>
      <w:pPr>
        <w:pStyle w:val="719"/>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outlineLvl w:val="9"/>
      </w:pPr>
      <w:r>
        <w:rPr>
          <w:rFonts w:hint="eastAsia" w:ascii="宋体" w:hAnsi="宋体" w:eastAsia="宋体" w:cs="宋体"/>
          <w:b w:val="0"/>
          <w:bCs w:val="0"/>
          <w:color w:val="000000"/>
          <w:sz w:val="24"/>
          <w:szCs w:val="24"/>
          <w:highlight w:val="none"/>
          <w:lang w:eastAsia="zh-CN"/>
        </w:rPr>
        <w:t xml:space="preserve">第二步：所有有效</w:t>
      </w:r>
      <w:r>
        <w:rPr>
          <w:rFonts w:hint="eastAsia" w:ascii="宋体" w:hAnsi="宋体" w:cs="宋体"/>
          <w:b w:val="0"/>
          <w:bCs w:val="0"/>
          <w:color w:val="000000"/>
          <w:sz w:val="24"/>
          <w:szCs w:val="24"/>
          <w:highlight w:val="none"/>
          <w:lang w:val="en-US" w:eastAsia="zh-CN"/>
        </w:rPr>
        <w:t xml:space="preserve">响应</w:t>
      </w:r>
      <w:r>
        <w:rPr>
          <w:rFonts w:hint="eastAsia" w:ascii="宋体" w:hAnsi="宋体" w:eastAsia="宋体" w:cs="宋体"/>
          <w:b w:val="0"/>
          <w:bCs w:val="0"/>
          <w:color w:val="000000"/>
          <w:sz w:val="24"/>
          <w:szCs w:val="24"/>
          <w:highlight w:val="none"/>
          <w:lang w:eastAsia="zh-CN"/>
        </w:rPr>
        <w:t xml:space="preserve">报价中满足</w:t>
      </w:r>
      <w:r>
        <w:rPr>
          <w:rFonts w:hint="eastAsia" w:ascii="宋体" w:hAnsi="宋体" w:cs="宋体"/>
          <w:b w:val="0"/>
          <w:bCs w:val="0"/>
          <w:color w:val="000000"/>
          <w:sz w:val="24"/>
          <w:szCs w:val="24"/>
          <w:highlight w:val="none"/>
          <w:lang w:val="en-US" w:eastAsia="zh-CN"/>
        </w:rPr>
        <w:t xml:space="preserve">采购</w:t>
      </w:r>
      <w:r>
        <w:rPr>
          <w:rFonts w:hint="eastAsia" w:ascii="宋体" w:hAnsi="宋体" w:eastAsia="宋体" w:cs="宋体"/>
          <w:b w:val="0"/>
          <w:bCs w:val="0"/>
          <w:color w:val="000000"/>
          <w:sz w:val="24"/>
          <w:szCs w:val="24"/>
          <w:highlight w:val="none"/>
          <w:lang w:eastAsia="zh-CN"/>
        </w:rPr>
        <w:t xml:space="preserve">文件要求，且</w:t>
      </w:r>
      <w:r>
        <w:rPr>
          <w:rFonts w:hint="eastAsia" w:ascii="宋体" w:hAnsi="宋体" w:eastAsia="宋体" w:cs="宋体"/>
          <w:color w:val="000000"/>
          <w:sz w:val="24"/>
          <w:szCs w:val="24"/>
          <w:highlight w:val="none"/>
          <w:lang w:val="en-US" w:eastAsia="zh-CN"/>
        </w:rPr>
        <w:t xml:space="preserve">优惠率</w:t>
      </w:r>
      <w:r>
        <w:rPr>
          <w:rFonts w:hint="eastAsia" w:ascii="宋体" w:hAnsi="宋体" w:eastAsia="宋体" w:cs="宋体"/>
          <w:color w:val="000000"/>
          <w:sz w:val="24"/>
          <w:szCs w:val="24"/>
          <w:highlight w:val="none"/>
        </w:rPr>
        <w:t xml:space="preserve">最</w:t>
      </w:r>
      <w:r>
        <w:rPr>
          <w:rFonts w:hint="eastAsia" w:ascii="宋体" w:hAnsi="宋体" w:eastAsia="宋体" w:cs="宋体"/>
          <w:color w:val="000000"/>
          <w:sz w:val="24"/>
          <w:szCs w:val="24"/>
          <w:highlight w:val="none"/>
          <w:lang w:val="en-US" w:eastAsia="zh-CN"/>
        </w:rPr>
        <w:t xml:space="preserve">高</w:t>
      </w:r>
      <w:r>
        <w:rPr>
          <w:rFonts w:hint="eastAsia" w:ascii="宋体" w:hAnsi="宋体" w:eastAsia="宋体" w:cs="宋体"/>
          <w:b w:val="0"/>
          <w:bCs w:val="0"/>
          <w:color w:val="000000"/>
          <w:sz w:val="24"/>
          <w:szCs w:val="24"/>
          <w:highlight w:val="none"/>
          <w:lang w:eastAsia="zh-CN"/>
        </w:rPr>
        <w:t xml:space="preserve">的投标报价为评标基准价，其价格分为</w:t>
      </w:r>
      <w:r>
        <w:rPr>
          <w:rFonts w:hint="eastAsia" w:ascii="宋体" w:hAnsi="宋体" w:eastAsia="宋体" w:cs="宋体"/>
          <w:b w:val="0"/>
          <w:bCs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lang w:eastAsia="zh-CN"/>
        </w:rPr>
        <w:t xml:space="preserve">分，其他</w:t>
      </w:r>
      <w:r>
        <w:rPr>
          <w:rFonts w:hint="eastAsia" w:ascii="宋体" w:hAnsi="宋体" w:cs="宋体"/>
          <w:b w:val="0"/>
          <w:bCs w:val="0"/>
          <w:color w:val="000000"/>
          <w:sz w:val="24"/>
          <w:szCs w:val="24"/>
          <w:highlight w:val="none"/>
          <w:lang w:val="en-US" w:eastAsia="zh-CN"/>
        </w:rPr>
        <w:t xml:space="preserve">供应商</w:t>
      </w:r>
      <w:r>
        <w:rPr>
          <w:rFonts w:hint="eastAsia" w:ascii="宋体" w:hAnsi="宋体" w:eastAsia="宋体" w:cs="宋体"/>
          <w:b w:val="0"/>
          <w:bCs w:val="0"/>
          <w:color w:val="000000"/>
          <w:sz w:val="24"/>
          <w:szCs w:val="24"/>
          <w:highlight w:val="none"/>
          <w:lang w:eastAsia="zh-CN"/>
        </w:rPr>
        <w:t xml:space="preserve">的价格分按照下列公式计算（计算结果四舍五入保留两位小数）</w:t>
      </w:r>
      <w:r>
        <w:rPr>
          <w:rFonts w:hint="eastAsia" w:ascii="宋体" w:hAnsi="宋体" w:eastAsia="宋体" w:cs="宋体"/>
          <w:b w:val="0"/>
          <w:bCs w:val="0"/>
          <w:color w:val="000000"/>
          <w:sz w:val="24"/>
          <w:szCs w:val="24"/>
          <w:highlight w:val="none"/>
          <w:lang w:eastAsia="zh-CN"/>
        </w:rPr>
      </w:r>
      <w:r/>
    </w:p>
    <w:p>
      <w:pPr>
        <w:pStyle w:val="719"/>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outlineLvl w:val="9"/>
      </w:pPr>
      <w:r>
        <w:rPr>
          <w:rFonts w:hint="eastAsia" w:ascii="宋体" w:hAnsi="宋体" w:cs="宋体"/>
          <w:b w:val="0"/>
          <w:bCs w:val="0"/>
          <w:color w:val="000000"/>
          <w:sz w:val="24"/>
          <w:szCs w:val="24"/>
          <w:highlight w:val="none"/>
          <w:lang w:val="en-US" w:eastAsia="zh-CN"/>
        </w:rPr>
        <w:t xml:space="preserve">响应</w:t>
      </w:r>
      <w:r>
        <w:rPr>
          <w:rFonts w:hint="eastAsia" w:ascii="宋体" w:hAnsi="宋体" w:eastAsia="宋体" w:cs="宋体"/>
          <w:b w:val="0"/>
          <w:bCs w:val="0"/>
          <w:color w:val="000000"/>
          <w:sz w:val="24"/>
          <w:szCs w:val="24"/>
          <w:highlight w:val="none"/>
          <w:lang w:eastAsia="zh-CN"/>
        </w:rPr>
        <w:t xml:space="preserve">报价得分=(</w:t>
      </w:r>
      <w:r>
        <w:rPr>
          <w:rFonts w:hint="eastAsia" w:ascii="宋体" w:hAnsi="宋体" w:eastAsia="宋体" w:cs="宋体"/>
          <w:color w:val="000000"/>
          <w:sz w:val="24"/>
          <w:szCs w:val="24"/>
          <w:highlight w:val="none"/>
        </w:rPr>
        <w:t xml:space="preserve">（1-</w:t>
      </w:r>
      <w:r>
        <w:rPr>
          <w:rFonts w:hint="eastAsia" w:ascii="宋体" w:hAnsi="宋体" w:eastAsia="宋体" w:cs="宋体"/>
          <w:b w:val="0"/>
          <w:bCs w:val="0"/>
          <w:color w:val="000000"/>
          <w:sz w:val="24"/>
          <w:szCs w:val="24"/>
          <w:highlight w:val="none"/>
          <w:lang w:eastAsia="zh-CN"/>
        </w:rPr>
        <w:t xml:space="preserve">评标基准价）／</w:t>
      </w:r>
      <w:r>
        <w:rPr>
          <w:rFonts w:hint="eastAsia" w:ascii="宋体" w:hAnsi="宋体" w:cs="宋体"/>
          <w:b w:val="0"/>
          <w:bCs w:val="0"/>
          <w:color w:val="000000"/>
          <w:sz w:val="24"/>
          <w:szCs w:val="24"/>
          <w:highlight w:val="none"/>
          <w:lang w:val="en-US" w:eastAsia="zh-CN"/>
        </w:rPr>
        <w:t xml:space="preserve">响应</w:t>
      </w:r>
      <w:r>
        <w:rPr>
          <w:rFonts w:hint="eastAsia" w:ascii="宋体" w:hAnsi="宋体" w:eastAsia="宋体" w:cs="宋体"/>
          <w:b w:val="0"/>
          <w:bCs w:val="0"/>
          <w:color w:val="000000"/>
          <w:sz w:val="24"/>
          <w:szCs w:val="24"/>
          <w:highlight w:val="none"/>
          <w:lang w:eastAsia="zh-CN"/>
        </w:rPr>
        <w:t xml:space="preserve">报价（</w:t>
      </w:r>
      <w:r>
        <w:rPr>
          <w:rFonts w:hint="eastAsia" w:ascii="宋体" w:hAnsi="宋体" w:eastAsia="宋体" w:cs="宋体"/>
          <w:b w:val="0"/>
          <w:bCs w:val="0"/>
          <w:color w:val="000000"/>
          <w:sz w:val="24"/>
          <w:szCs w:val="24"/>
          <w:highlight w:val="none"/>
          <w:lang w:val="en-US" w:eastAsia="zh-CN"/>
        </w:rPr>
        <w:t xml:space="preserve">1-响应</w:t>
      </w:r>
      <w:r>
        <w:rPr>
          <w:rFonts w:hint="eastAsia" w:ascii="宋体" w:hAnsi="宋体" w:eastAsia="宋体" w:cs="宋体"/>
          <w:b w:val="0"/>
          <w:bCs w:val="0"/>
          <w:color w:val="000000"/>
          <w:sz w:val="24"/>
          <w:szCs w:val="24"/>
          <w:highlight w:val="none"/>
          <w:lang w:eastAsia="zh-CN"/>
        </w:rPr>
        <w:t xml:space="preserve">优惠率）)×</w:t>
      </w:r>
      <w:r>
        <w:rPr>
          <w:rFonts w:hint="eastAsia" w:ascii="宋体" w:hAnsi="宋体" w:eastAsia="宋体" w:cs="宋体"/>
          <w:b w:val="0"/>
          <w:bCs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lang w:eastAsia="zh-CN"/>
        </w:rPr>
        <w:t xml:space="preserve">%×100</w:t>
      </w:r>
      <w:r>
        <w:rPr>
          <w:rFonts w:hint="eastAsia" w:ascii="宋体" w:hAnsi="宋体" w:eastAsia="宋体" w:cs="宋体"/>
          <w:b w:val="0"/>
          <w:bCs w:val="0"/>
          <w:color w:val="000000"/>
          <w:sz w:val="24"/>
          <w:szCs w:val="24"/>
          <w:highlight w:val="none"/>
          <w:lang w:eastAsia="zh-CN"/>
        </w:rPr>
      </w:r>
      <w:r/>
    </w:p>
    <w:p>
      <w:pPr>
        <w:pStyle w:val="719"/>
        <w:ind w:firstLine="480"/>
        <w:spacing w:line="360" w:lineRule="auto"/>
        <w:rPr>
          <w:rFonts w:ascii="宋体" w:hAnsi="宋体"/>
          <w:bCs/>
          <w:color w:val="000000"/>
          <w:sz w:val="24"/>
          <w:szCs w:val="24"/>
          <w:highlight w:val="none"/>
        </w:rPr>
      </w:pPr>
      <w:r>
        <w:rPr>
          <w:rFonts w:hint="eastAsia" w:ascii="宋体" w:hAnsi="宋体" w:cs="宋体"/>
          <w:color w:val="000000"/>
          <w:sz w:val="24"/>
          <w:highlight w:val="none"/>
          <w:lang w:val="en-US" w:eastAsia="zh-CN"/>
        </w:rPr>
        <w:t xml:space="preserve">注：</w:t>
      </w:r>
      <w:r>
        <w:rPr>
          <w:rFonts w:hint="eastAsia" w:ascii="宋体" w:hAnsi="宋体" w:cs="宋体"/>
          <w:color w:val="000000"/>
          <w:sz w:val="24"/>
          <w:highlight w:val="none"/>
        </w:rPr>
        <w:t xml:space="preserve">针对中小型企业、残疾人福利企业和监狱企业的评审：</w:t>
      </w:r>
      <w:r>
        <w:rPr>
          <w:rFonts w:hint="eastAsia" w:ascii="宋体" w:hAnsi="宋体" w:cs="宋体"/>
          <w:b/>
          <w:bCs/>
          <w:color w:val="000000"/>
          <w:sz w:val="24"/>
          <w:highlight w:val="none"/>
        </w:rPr>
        <w:t xml:space="preserve">本项目专门面向中小企业采购，不再执行价格评审优惠的扶持政策。</w:t>
      </w:r>
      <w:r>
        <w:rPr>
          <w:rFonts w:ascii="宋体" w:hAnsi="宋体"/>
          <w:bCs/>
          <w:color w:val="000000"/>
          <w:sz w:val="24"/>
          <w:szCs w:val="24"/>
          <w:highlight w:val="none"/>
        </w:rPr>
      </w:r>
      <w:r/>
    </w:p>
    <w:p>
      <w:pPr>
        <w:pStyle w:val="719"/>
        <w:spacing w:line="360" w:lineRule="auto"/>
        <w:rPr>
          <w:rFonts w:hint="eastAsia" w:ascii="宋体" w:hAnsi="宋体" w:eastAsia="宋体" w:cs="Times New Roman"/>
          <w:b/>
          <w:color w:val="000000"/>
          <w:sz w:val="24"/>
          <w:szCs w:val="24"/>
          <w:highlight w:val="none"/>
          <w:lang w:eastAsia="zh-CN"/>
        </w:rPr>
      </w:pPr>
      <w:r>
        <w:rPr>
          <w:rFonts w:hint="eastAsia" w:ascii="宋体" w:hAnsi="宋体" w:eastAsia="宋体" w:cs="Times New Roman"/>
          <w:b/>
          <w:color w:val="000000"/>
          <w:sz w:val="24"/>
          <w:szCs w:val="24"/>
          <w:highlight w:val="none"/>
          <w:lang w:eastAsia="zh-CN"/>
        </w:rPr>
        <w:t xml:space="preserve">（二）服务方案（</w:t>
      </w:r>
      <w:r>
        <w:rPr>
          <w:rFonts w:hint="eastAsia" w:ascii="宋体" w:hAnsi="宋体" w:eastAsia="宋体" w:cs="Times New Roman"/>
          <w:b/>
          <w:color w:val="000000"/>
          <w:sz w:val="24"/>
          <w:szCs w:val="24"/>
          <w:highlight w:val="none"/>
          <w:lang w:val="en-US" w:eastAsia="zh-CN"/>
        </w:rPr>
        <w:t xml:space="preserve">75</w:t>
      </w:r>
      <w:r>
        <w:rPr>
          <w:rFonts w:hint="eastAsia" w:ascii="宋体" w:hAnsi="宋体" w:eastAsia="宋体" w:cs="Times New Roman"/>
          <w:b/>
          <w:color w:val="000000"/>
          <w:sz w:val="24"/>
          <w:szCs w:val="24"/>
          <w:highlight w:val="none"/>
          <w:lang w:eastAsia="zh-CN"/>
        </w:rPr>
        <w:t xml:space="preserve">分）</w:t>
      </w:r>
      <w:r>
        <w:rPr>
          <w:rFonts w:hint="eastAsia" w:ascii="宋体" w:hAnsi="宋体" w:eastAsia="宋体" w:cs="Times New Roman"/>
          <w:b/>
          <w:color w:val="000000"/>
          <w:sz w:val="24"/>
          <w:szCs w:val="24"/>
          <w:highlight w:val="none"/>
          <w:lang w:eastAsia="zh-CN"/>
        </w:rPr>
      </w:r>
      <w:r/>
    </w:p>
    <w:p>
      <w:pPr>
        <w:pStyle w:val="719"/>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1、对供应商提供的原材料配送服务方案进行综合评定（</w:t>
      </w:r>
      <w:r>
        <w:rPr>
          <w:rFonts w:hint="eastAsia" w:ascii="宋体" w:hAnsi="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eastAsia="zh-CN"/>
        </w:rPr>
      </w:r>
      <w:r/>
    </w:p>
    <w:p>
      <w:pPr>
        <w:pStyle w:val="719"/>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主要从食材的安全性、配送及时性、运输安全、鱼肉水产蔬菜新鲜度等方面进行综合评定。配送服务方案全面完善、针对性强，思路清晰、可行性强的得</w:t>
      </w:r>
      <w:r>
        <w:rPr>
          <w:rFonts w:hint="eastAsia" w:ascii="宋体" w:hAnsi="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lang w:eastAsia="zh-CN"/>
        </w:rPr>
        <w:t xml:space="preserve">分；配送服务方案较完善、思路较清晰、可行性较强的得</w:t>
      </w:r>
      <w:r>
        <w:rPr>
          <w:rFonts w:hint="eastAsia" w:ascii="宋体" w:hAnsi="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eastAsia="zh-CN"/>
        </w:rPr>
        <w:t xml:space="preserve">分；配送服务方案基本完整、可行性</w:t>
      </w:r>
      <w:r>
        <w:rPr>
          <w:rFonts w:hint="eastAsia" w:ascii="宋体" w:hAnsi="宋体" w:cs="宋体"/>
          <w:color w:val="000000"/>
          <w:sz w:val="24"/>
          <w:szCs w:val="24"/>
          <w:highlight w:val="none"/>
          <w:lang w:val="en-US" w:eastAsia="zh-CN"/>
        </w:rPr>
        <w:t xml:space="preserve">较好</w:t>
      </w:r>
      <w:r>
        <w:rPr>
          <w:rFonts w:hint="eastAsia" w:ascii="宋体" w:hAnsi="宋体" w:eastAsia="宋体" w:cs="宋体"/>
          <w:color w:val="000000"/>
          <w:sz w:val="24"/>
          <w:szCs w:val="24"/>
          <w:highlight w:val="none"/>
          <w:lang w:eastAsia="zh-CN"/>
        </w:rPr>
        <w:t xml:space="preserve">的得</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分；配送服务方案</w:t>
      </w:r>
      <w:r>
        <w:rPr>
          <w:rFonts w:hint="eastAsia" w:ascii="宋体" w:hAnsi="宋体" w:cs="宋体"/>
          <w:color w:val="000000"/>
          <w:sz w:val="24"/>
          <w:szCs w:val="24"/>
          <w:highlight w:val="none"/>
          <w:lang w:val="en-US" w:eastAsia="zh-CN"/>
        </w:rPr>
        <w:t xml:space="preserve">内容简单，实用性及可行性差的得2分；</w:t>
      </w:r>
      <w:r>
        <w:rPr>
          <w:rFonts w:hint="eastAsia" w:ascii="宋体" w:hAnsi="宋体" w:eastAsia="宋体" w:cs="宋体"/>
          <w:color w:val="000000"/>
          <w:sz w:val="24"/>
          <w:szCs w:val="24"/>
          <w:highlight w:val="none"/>
          <w:lang w:eastAsia="zh-CN"/>
        </w:rPr>
        <w:t xml:space="preserve">未提供的不得分。</w:t>
      </w:r>
      <w:r>
        <w:rPr>
          <w:rFonts w:hint="eastAsia" w:ascii="宋体" w:hAnsi="宋体" w:eastAsia="宋体" w:cs="宋体"/>
          <w:color w:val="000000"/>
          <w:sz w:val="24"/>
          <w:szCs w:val="24"/>
          <w:highlight w:val="none"/>
          <w:lang w:eastAsia="zh-CN"/>
        </w:rPr>
      </w:r>
      <w:r/>
    </w:p>
    <w:p>
      <w:pPr>
        <w:pStyle w:val="719"/>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2、对供应商的人员管理制度进行综合评定（包括但不限于采购岗、加工岗、运输岗、清洗消毒岗、检验等岗位）的评定（10分）</w:t>
      </w:r>
      <w:r>
        <w:rPr>
          <w:rFonts w:hint="eastAsia" w:ascii="宋体" w:hAnsi="宋体" w:eastAsia="宋体" w:cs="宋体"/>
          <w:color w:val="000000"/>
          <w:sz w:val="24"/>
          <w:szCs w:val="24"/>
          <w:highlight w:val="none"/>
          <w:lang w:eastAsia="zh-CN"/>
        </w:rPr>
      </w:r>
      <w:r/>
    </w:p>
    <w:p>
      <w:pPr>
        <w:pStyle w:val="719"/>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人员管理制度完善、针对性强，最为规范合理的得10分；人员制度较完善、针对性较强，规范合理性方面稍有欠缺的得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分；人员制度简单、针对性一般，规范合理性较差的得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分；未提供的不得分。</w:t>
      </w:r>
      <w:r>
        <w:rPr>
          <w:rFonts w:hint="eastAsia" w:ascii="宋体" w:hAnsi="宋体" w:eastAsia="宋体" w:cs="宋体"/>
          <w:color w:val="000000"/>
          <w:sz w:val="24"/>
          <w:szCs w:val="24"/>
          <w:highlight w:val="none"/>
          <w:lang w:eastAsia="zh-CN"/>
        </w:rPr>
      </w:r>
      <w:r/>
    </w:p>
    <w:p>
      <w:pPr>
        <w:pStyle w:val="719"/>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eastAsia="zh-CN"/>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rPr>
        <w:t xml:space="preserve">食材货源及时令蔬菜供应保障措施比较</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lang w:val="en-US" w:eastAsia="zh-CN"/>
        </w:rPr>
        <w:t xml:space="preserve">10</w:t>
      </w:r>
      <w:r>
        <w:rPr>
          <w:rFonts w:hint="eastAsia" w:ascii="宋体" w:hAnsi="宋体" w:eastAsia="宋体" w:cs="宋体"/>
          <w:b w:val="0"/>
          <w:bCs/>
          <w:color w:val="000000"/>
          <w:sz w:val="24"/>
          <w:szCs w:val="24"/>
          <w:highlight w:val="none"/>
        </w:rPr>
        <w:t xml:space="preserve">分</w:t>
      </w:r>
      <w:r>
        <w:rPr>
          <w:rFonts w:hint="eastAsia" w:ascii="宋体" w:hAnsi="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eastAsia="zh-CN"/>
        </w:rPr>
      </w:r>
      <w:r/>
    </w:p>
    <w:p>
      <w:pPr>
        <w:pStyle w:val="719"/>
        <w:ind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b w:val="0"/>
          <w:bCs/>
          <w:color w:val="000000"/>
          <w:sz w:val="24"/>
          <w:szCs w:val="24"/>
          <w:highlight w:val="none"/>
        </w:rPr>
        <w:t xml:space="preserve">供应措施完善合理、切实可行的得</w:t>
      </w:r>
      <w:r>
        <w:rPr>
          <w:rFonts w:hint="eastAsia" w:ascii="宋体" w:hAnsi="宋体" w:cs="宋体"/>
          <w:b w:val="0"/>
          <w:bCs/>
          <w:color w:val="000000"/>
          <w:sz w:val="24"/>
          <w:szCs w:val="24"/>
          <w:highlight w:val="none"/>
          <w:lang w:val="en-US" w:eastAsia="zh-CN"/>
        </w:rPr>
        <w:t xml:space="preserve">10</w:t>
      </w:r>
      <w:r>
        <w:rPr>
          <w:rFonts w:hint="eastAsia" w:ascii="宋体" w:hAnsi="宋体" w:eastAsia="宋体" w:cs="宋体"/>
          <w:b w:val="0"/>
          <w:bCs/>
          <w:color w:val="000000"/>
          <w:sz w:val="24"/>
          <w:szCs w:val="24"/>
          <w:highlight w:val="none"/>
        </w:rPr>
        <w:t xml:space="preserve">分；供应措施较完善合理、可行性一般的得</w:t>
      </w:r>
      <w:r>
        <w:rPr>
          <w:rFonts w:hint="eastAsia" w:ascii="宋体" w:hAnsi="宋体" w:cs="宋体"/>
          <w:b w:val="0"/>
          <w:bCs/>
          <w:color w:val="000000"/>
          <w:sz w:val="24"/>
          <w:szCs w:val="24"/>
          <w:highlight w:val="none"/>
          <w:lang w:val="en-US" w:eastAsia="zh-CN"/>
        </w:rPr>
        <w:t xml:space="preserve">7</w:t>
      </w:r>
      <w:r>
        <w:rPr>
          <w:rFonts w:hint="eastAsia" w:ascii="宋体" w:hAnsi="宋体" w:eastAsia="宋体" w:cs="宋体"/>
          <w:b w:val="0"/>
          <w:bCs/>
          <w:color w:val="000000"/>
          <w:sz w:val="24"/>
          <w:szCs w:val="24"/>
          <w:highlight w:val="none"/>
        </w:rPr>
        <w:t xml:space="preserve">分；供应措施简单、合理性及可行性差的得</w:t>
      </w:r>
      <w:r>
        <w:rPr>
          <w:rFonts w:hint="eastAsia" w:ascii="宋体" w:hAnsi="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未提供的不得分。</w:t>
      </w:r>
      <w:r>
        <w:rPr>
          <w:rFonts w:ascii="宋体" w:hAnsi="宋体" w:eastAsia="宋体" w:cs="宋体"/>
          <w:color w:val="000000"/>
          <w:sz w:val="24"/>
          <w:szCs w:val="24"/>
          <w:highlight w:val="none"/>
          <w:lang w:val="en-US" w:eastAsia="zh-CN"/>
        </w:rPr>
      </w:r>
      <w:r/>
    </w:p>
    <w:p>
      <w:pPr>
        <w:pStyle w:val="719"/>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rPr>
        <w:t xml:space="preserve">食材可追根溯源的保障措施比较</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eastAsia="zh-CN"/>
        </w:rPr>
      </w:r>
      <w:r/>
    </w:p>
    <w:p>
      <w:pPr>
        <w:pStyle w:val="719"/>
        <w:ind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b w:val="0"/>
          <w:bCs/>
          <w:color w:val="000000"/>
          <w:sz w:val="24"/>
          <w:szCs w:val="24"/>
          <w:highlight w:val="none"/>
        </w:rPr>
        <w:t xml:space="preserve">保障措施科学合理，安全性、可靠性较好的得</w:t>
      </w:r>
      <w:r>
        <w:rPr>
          <w:rFonts w:hint="eastAsia" w:ascii="宋体" w:hAnsi="宋体" w:cs="宋体"/>
          <w:b w:val="0"/>
          <w:bCs/>
          <w:color w:val="000000"/>
          <w:sz w:val="24"/>
          <w:szCs w:val="24"/>
          <w:highlight w:val="none"/>
          <w:lang w:val="en-US" w:eastAsia="zh-CN"/>
        </w:rPr>
        <w:t xml:space="preserve">10</w:t>
      </w:r>
      <w:r>
        <w:rPr>
          <w:rFonts w:hint="eastAsia" w:ascii="宋体" w:hAnsi="宋体" w:eastAsia="宋体" w:cs="宋体"/>
          <w:b w:val="0"/>
          <w:bCs/>
          <w:color w:val="000000"/>
          <w:sz w:val="24"/>
          <w:szCs w:val="24"/>
          <w:highlight w:val="none"/>
        </w:rPr>
        <w:t xml:space="preserve">分；保障措施较科学合理，安全性、可靠性一般的得</w:t>
      </w:r>
      <w:r>
        <w:rPr>
          <w:rFonts w:hint="eastAsia" w:ascii="宋体" w:hAnsi="宋体" w:cs="宋体"/>
          <w:b w:val="0"/>
          <w:bCs/>
          <w:color w:val="000000"/>
          <w:sz w:val="24"/>
          <w:szCs w:val="24"/>
          <w:highlight w:val="none"/>
          <w:lang w:val="en-US" w:eastAsia="zh-CN"/>
        </w:rPr>
        <w:t xml:space="preserve">7</w:t>
      </w:r>
      <w:r>
        <w:rPr>
          <w:rFonts w:hint="eastAsia" w:ascii="宋体" w:hAnsi="宋体" w:eastAsia="宋体" w:cs="宋体"/>
          <w:b w:val="0"/>
          <w:bCs/>
          <w:color w:val="000000"/>
          <w:sz w:val="24"/>
          <w:szCs w:val="24"/>
          <w:highlight w:val="none"/>
        </w:rPr>
        <w:t xml:space="preserve">分；保障措施不科学不合理，安全性、可靠性差的得</w:t>
      </w:r>
      <w:r>
        <w:rPr>
          <w:rFonts w:hint="eastAsia" w:ascii="宋体" w:hAnsi="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未提供的不得分。</w:t>
      </w:r>
      <w:r>
        <w:rPr>
          <w:rFonts w:ascii="宋体" w:hAnsi="宋体" w:eastAsia="宋体" w:cs="宋体"/>
          <w:color w:val="000000"/>
          <w:sz w:val="24"/>
          <w:szCs w:val="24"/>
          <w:highlight w:val="none"/>
          <w:lang w:val="en-US" w:eastAsia="zh-CN"/>
        </w:rPr>
      </w:r>
      <w:r/>
    </w:p>
    <w:p>
      <w:pPr>
        <w:pStyle w:val="719"/>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、应急处理机制（</w:t>
      </w:r>
      <w:r>
        <w:rPr>
          <w:rFonts w:hint="eastAsia" w:ascii="宋体" w:hAnsi="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eastAsia="zh-CN"/>
        </w:rPr>
      </w:r>
      <w:r/>
    </w:p>
    <w:p>
      <w:pPr>
        <w:pStyle w:val="719"/>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（1）针对食品流通环节过程可能会出现的问题（如仓储、储运、货柜达不到标准致使食品变得不合格）作出的应急处理方案（</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分）：方案全面、预见性强的得</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分；方案较为全面、预见性一般的得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分；方案不全面、预见性差的得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分；未提供的不得分。</w:t>
      </w:r>
      <w:r>
        <w:rPr>
          <w:rFonts w:hint="eastAsia" w:ascii="宋体" w:hAnsi="宋体" w:eastAsia="宋体" w:cs="宋体"/>
          <w:color w:val="000000"/>
          <w:sz w:val="24"/>
          <w:szCs w:val="24"/>
          <w:highlight w:val="none"/>
          <w:lang w:eastAsia="zh-CN"/>
        </w:rPr>
      </w:r>
      <w:r/>
    </w:p>
    <w:p>
      <w:pPr>
        <w:pStyle w:val="719"/>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（2）出现质量问题应急机制措施，包括赔偿、退换货等作出的应急处理方案（</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分）：方案完善、可行性最强的得</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分；方案较完善，可行性一般的得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分；方案简单，可行性差的得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分；未提供的不得分。</w:t>
      </w:r>
      <w:r>
        <w:rPr>
          <w:rFonts w:hint="eastAsia" w:ascii="宋体" w:hAnsi="宋体" w:eastAsia="宋体" w:cs="宋体"/>
          <w:color w:val="000000"/>
          <w:sz w:val="24"/>
          <w:szCs w:val="24"/>
          <w:highlight w:val="none"/>
          <w:lang w:eastAsia="zh-CN"/>
        </w:rPr>
      </w:r>
      <w:r/>
    </w:p>
    <w:p>
      <w:pPr>
        <w:pStyle w:val="719"/>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、食品质量、安全、卫生等的控制方案（10分）</w:t>
      </w:r>
      <w:r>
        <w:rPr>
          <w:rFonts w:hint="eastAsia" w:ascii="宋体" w:hAnsi="宋体" w:eastAsia="宋体" w:cs="宋体"/>
          <w:color w:val="000000"/>
          <w:sz w:val="24"/>
          <w:szCs w:val="24"/>
          <w:highlight w:val="none"/>
          <w:lang w:eastAsia="zh-CN"/>
        </w:rPr>
      </w:r>
      <w:r/>
    </w:p>
    <w:p>
      <w:pPr>
        <w:pStyle w:val="719"/>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质量、安全、卫生等控制方案内容完善、目标方案明确、针对性强，可行性强的得10分；控制方案内容</w:t>
      </w:r>
      <w:r>
        <w:rPr>
          <w:rFonts w:hint="eastAsia" w:ascii="宋体" w:hAnsi="宋体" w:eastAsia="宋体" w:cs="宋体"/>
          <w:color w:val="000000"/>
          <w:sz w:val="24"/>
          <w:szCs w:val="24"/>
          <w:highlight w:val="none"/>
          <w:lang w:val="en-US" w:eastAsia="zh-CN"/>
        </w:rPr>
        <w:t xml:space="preserve">较完善</w:t>
      </w:r>
      <w:r>
        <w:rPr>
          <w:rFonts w:hint="eastAsia" w:ascii="宋体" w:hAnsi="宋体" w:eastAsia="宋体" w:cs="宋体"/>
          <w:color w:val="000000"/>
          <w:sz w:val="24"/>
          <w:szCs w:val="24"/>
          <w:highlight w:val="none"/>
          <w:lang w:eastAsia="zh-CN"/>
        </w:rPr>
        <w:t xml:space="preserve">、目标方案</w:t>
      </w:r>
      <w:r>
        <w:rPr>
          <w:rFonts w:hint="eastAsia" w:ascii="宋体" w:hAnsi="宋体" w:eastAsia="宋体" w:cs="宋体"/>
          <w:color w:val="000000"/>
          <w:sz w:val="24"/>
          <w:szCs w:val="24"/>
          <w:highlight w:val="none"/>
          <w:lang w:val="en-US" w:eastAsia="zh-CN"/>
        </w:rPr>
        <w:t xml:space="preserve">较明确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针对性较强、</w:t>
      </w:r>
      <w:r>
        <w:rPr>
          <w:rFonts w:hint="eastAsia" w:ascii="宋体" w:hAnsi="宋体" w:eastAsia="宋体" w:cs="宋体"/>
          <w:color w:val="000000"/>
          <w:sz w:val="24"/>
          <w:szCs w:val="24"/>
          <w:highlight w:val="none"/>
          <w:lang w:eastAsia="zh-CN"/>
        </w:rPr>
        <w:t xml:space="preserve">可行性</w:t>
      </w:r>
      <w:r>
        <w:rPr>
          <w:rFonts w:hint="eastAsia" w:ascii="宋体" w:hAnsi="宋体" w:eastAsia="宋体" w:cs="宋体"/>
          <w:color w:val="000000"/>
          <w:sz w:val="24"/>
          <w:szCs w:val="24"/>
          <w:highlight w:val="none"/>
          <w:lang w:val="en-US" w:eastAsia="zh-CN"/>
        </w:rPr>
        <w:t xml:space="preserve">一般</w:t>
      </w:r>
      <w:r>
        <w:rPr>
          <w:rFonts w:hint="eastAsia" w:ascii="宋体" w:hAnsi="宋体" w:eastAsia="宋体" w:cs="宋体"/>
          <w:color w:val="000000"/>
          <w:sz w:val="24"/>
          <w:szCs w:val="24"/>
          <w:highlight w:val="none"/>
          <w:lang w:eastAsia="zh-CN"/>
        </w:rPr>
        <w:t xml:space="preserve">的得</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分；控制方案</w:t>
      </w:r>
      <w:r>
        <w:rPr>
          <w:rFonts w:hint="eastAsia" w:ascii="宋体" w:hAnsi="宋体" w:eastAsia="宋体" w:cs="宋体"/>
          <w:color w:val="000000"/>
          <w:sz w:val="24"/>
          <w:szCs w:val="24"/>
          <w:highlight w:val="none"/>
          <w:lang w:val="en-US" w:eastAsia="zh-CN"/>
        </w:rPr>
        <w:t xml:space="preserve">内容简略、目标方案简单、针对性较差、</w:t>
      </w:r>
      <w:r>
        <w:rPr>
          <w:rFonts w:hint="eastAsia" w:ascii="宋体" w:hAnsi="宋体" w:eastAsia="宋体" w:cs="宋体"/>
          <w:color w:val="000000"/>
          <w:sz w:val="24"/>
          <w:szCs w:val="24"/>
          <w:highlight w:val="none"/>
          <w:lang w:eastAsia="zh-CN"/>
        </w:rPr>
        <w:t xml:space="preserve">可行性</w:t>
      </w:r>
      <w:r>
        <w:rPr>
          <w:rFonts w:hint="eastAsia" w:ascii="宋体" w:hAnsi="宋体" w:eastAsia="宋体" w:cs="宋体"/>
          <w:color w:val="000000"/>
          <w:sz w:val="24"/>
          <w:szCs w:val="24"/>
          <w:highlight w:val="none"/>
          <w:lang w:val="en-US" w:eastAsia="zh-CN"/>
        </w:rPr>
        <w:t xml:space="preserve">差</w:t>
      </w:r>
      <w:r>
        <w:rPr>
          <w:rFonts w:hint="eastAsia" w:ascii="宋体" w:hAnsi="宋体" w:eastAsia="宋体" w:cs="宋体"/>
          <w:color w:val="000000"/>
          <w:sz w:val="24"/>
          <w:szCs w:val="24"/>
          <w:highlight w:val="none"/>
          <w:lang w:eastAsia="zh-CN"/>
        </w:rPr>
        <w:t xml:space="preserve">的得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分；未提供的不得分。</w:t>
      </w:r>
      <w:r>
        <w:rPr>
          <w:rFonts w:hint="eastAsia" w:ascii="宋体" w:hAnsi="宋体" w:eastAsia="宋体" w:cs="宋体"/>
          <w:color w:val="000000"/>
          <w:sz w:val="24"/>
          <w:szCs w:val="24"/>
          <w:highlight w:val="none"/>
          <w:lang w:eastAsia="zh-CN"/>
        </w:rPr>
      </w:r>
      <w:r/>
    </w:p>
    <w:p>
      <w:pPr>
        <w:pStyle w:val="719"/>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、便捷化服务（</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eastAsia="zh-CN"/>
        </w:rPr>
      </w:r>
      <w:r/>
    </w:p>
    <w:p>
      <w:pPr>
        <w:pStyle w:val="719"/>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b w:val="0"/>
          <w:bCs/>
          <w:color w:val="000000"/>
          <w:sz w:val="24"/>
          <w:szCs w:val="24"/>
          <w:highlight w:val="none"/>
          <w:lang w:val="zh-CN"/>
        </w:rPr>
        <w:t xml:space="preserve">针对本项目的服务保障，货运快捷、补货方便、响应能力强得</w:t>
      </w:r>
      <w:r>
        <w:rPr>
          <w:rFonts w:hint="eastAsia" w:ascii="宋体" w:hAnsi="宋体" w:cs="宋体"/>
          <w:b w:val="0"/>
          <w:bCs/>
          <w:color w:val="000000"/>
          <w:sz w:val="24"/>
          <w:szCs w:val="24"/>
          <w:highlight w:val="none"/>
          <w:lang w:val="en-US" w:eastAsia="zh-CN"/>
        </w:rPr>
        <w:t xml:space="preserve">5</w:t>
      </w:r>
      <w:r>
        <w:rPr>
          <w:rFonts w:hint="eastAsia" w:ascii="宋体" w:hAnsi="宋体" w:eastAsia="宋体" w:cs="宋体"/>
          <w:b w:val="0"/>
          <w:bCs/>
          <w:color w:val="000000"/>
          <w:sz w:val="24"/>
          <w:szCs w:val="24"/>
          <w:highlight w:val="none"/>
          <w:lang w:val="zh-CN"/>
        </w:rPr>
        <w:t xml:space="preserve">分</w:t>
      </w:r>
      <w:r>
        <w:rPr>
          <w:rFonts w:hint="eastAsia" w:ascii="宋体" w:hAnsi="宋体" w:cs="宋体"/>
          <w:b w:val="0"/>
          <w:bCs/>
          <w:color w:val="000000"/>
          <w:sz w:val="24"/>
          <w:szCs w:val="24"/>
          <w:highlight w:val="none"/>
          <w:lang w:val="zh-CN"/>
        </w:rPr>
        <w:t xml:space="preserve">；</w:t>
      </w:r>
      <w:r>
        <w:rPr>
          <w:rFonts w:hint="eastAsia" w:ascii="宋体" w:hAnsi="宋体" w:eastAsia="宋体" w:cs="宋体"/>
          <w:b w:val="0"/>
          <w:bCs/>
          <w:color w:val="000000"/>
          <w:sz w:val="24"/>
          <w:szCs w:val="24"/>
          <w:highlight w:val="none"/>
          <w:lang w:val="zh-CN"/>
        </w:rPr>
        <w:t xml:space="preserve">货运较快捷、补货较方便、应急响应能力较好的</w:t>
      </w:r>
      <w:r>
        <w:rPr>
          <w:rFonts w:hint="eastAsia" w:ascii="宋体" w:hAnsi="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lang w:val="zh-CN"/>
        </w:rPr>
        <w:t xml:space="preserve">分</w:t>
      </w:r>
      <w:r>
        <w:rPr>
          <w:rFonts w:hint="eastAsia" w:ascii="宋体" w:hAnsi="宋体" w:cs="宋体"/>
          <w:b w:val="0"/>
          <w:bCs/>
          <w:color w:val="000000"/>
          <w:sz w:val="24"/>
          <w:szCs w:val="24"/>
          <w:highlight w:val="none"/>
          <w:lang w:val="zh-CN"/>
        </w:rPr>
        <w:t xml:space="preserve">；</w:t>
      </w:r>
      <w:r>
        <w:rPr>
          <w:rFonts w:hint="eastAsia" w:ascii="宋体" w:hAnsi="宋体" w:eastAsia="宋体" w:cs="宋体"/>
          <w:b w:val="0"/>
          <w:bCs/>
          <w:color w:val="000000"/>
          <w:sz w:val="24"/>
          <w:szCs w:val="24"/>
          <w:highlight w:val="none"/>
          <w:lang w:val="zh-CN"/>
        </w:rPr>
        <w:t xml:space="preserve">货运时效较久、补货不太便捷、应急响应能力较弱得</w:t>
      </w: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lang w:val="zh-CN"/>
        </w:rPr>
        <w:t xml:space="preserve">分</w:t>
      </w:r>
      <w:r>
        <w:rPr>
          <w:rFonts w:hint="eastAsia" w:ascii="宋体" w:hAnsi="宋体" w:cs="宋体"/>
          <w:b w:val="0"/>
          <w:bCs/>
          <w:color w:val="000000"/>
          <w:sz w:val="24"/>
          <w:szCs w:val="24"/>
          <w:highlight w:val="none"/>
          <w:lang w:val="zh-CN"/>
        </w:rPr>
        <w:t xml:space="preserve">；</w:t>
      </w:r>
      <w:r>
        <w:rPr>
          <w:rFonts w:hint="eastAsia" w:ascii="宋体" w:hAnsi="宋体" w:eastAsia="宋体" w:cs="宋体"/>
          <w:color w:val="000000"/>
          <w:sz w:val="24"/>
          <w:szCs w:val="24"/>
          <w:highlight w:val="none"/>
          <w:lang w:eastAsia="zh-CN"/>
        </w:rPr>
        <w:t xml:space="preserve">未提供的不得分。</w:t>
      </w:r>
      <w:r>
        <w:rPr>
          <w:rFonts w:hint="eastAsia" w:ascii="宋体" w:hAnsi="宋体" w:eastAsia="宋体" w:cs="宋体"/>
          <w:color w:val="000000"/>
          <w:sz w:val="24"/>
          <w:szCs w:val="24"/>
          <w:highlight w:val="none"/>
          <w:lang w:eastAsia="zh-CN"/>
        </w:rPr>
      </w:r>
      <w:r/>
    </w:p>
    <w:p>
      <w:pPr>
        <w:pStyle w:val="719"/>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、与各方的交接、协调沟通方案（</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eastAsia="zh-CN"/>
        </w:rPr>
      </w:r>
      <w:r/>
    </w:p>
    <w:p>
      <w:pPr>
        <w:pStyle w:val="719"/>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与各方交接、沟通协调方案内容全面完善、针对性强、科学可行的得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分；方案较全面、针对性较强、较可行的得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分；沟通协调方案一般的得</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分；未提供的不得分。</w:t>
      </w:r>
      <w:r>
        <w:rPr>
          <w:rFonts w:hint="eastAsia" w:ascii="宋体" w:hAnsi="宋体" w:eastAsia="宋体" w:cs="宋体"/>
          <w:color w:val="000000"/>
          <w:sz w:val="24"/>
          <w:szCs w:val="24"/>
          <w:highlight w:val="none"/>
          <w:lang w:eastAsia="zh-CN"/>
        </w:rPr>
      </w:r>
      <w:r/>
    </w:p>
    <w:p>
      <w:pPr>
        <w:pStyle w:val="719"/>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（三）</w:t>
      </w:r>
      <w:r>
        <w:rPr>
          <w:rFonts w:hint="eastAsia" w:ascii="宋体" w:hAnsi="宋体" w:eastAsia="宋体" w:cs="宋体"/>
          <w:b/>
          <w:bCs/>
          <w:color w:val="000000"/>
          <w:sz w:val="24"/>
          <w:szCs w:val="24"/>
          <w:highlight w:val="none"/>
          <w:lang w:val="en-US" w:eastAsia="zh-CN"/>
        </w:rPr>
        <w:t xml:space="preserve">响应</w:t>
      </w:r>
      <w:r>
        <w:rPr>
          <w:rFonts w:hint="eastAsia" w:ascii="宋体" w:hAnsi="宋体" w:eastAsia="宋体" w:cs="宋体"/>
          <w:b/>
          <w:bCs/>
          <w:color w:val="000000"/>
          <w:sz w:val="24"/>
          <w:szCs w:val="24"/>
          <w:highlight w:val="none"/>
          <w:lang w:eastAsia="zh-CN"/>
        </w:rPr>
        <w:t xml:space="preserve">单位综合实力比较（</w:t>
      </w:r>
      <w:r>
        <w:rPr>
          <w:rFonts w:hint="eastAsia" w:ascii="宋体" w:hAnsi="宋体" w:cs="宋体"/>
          <w:b/>
          <w:bCs/>
          <w:color w:val="000000"/>
          <w:sz w:val="24"/>
          <w:szCs w:val="24"/>
          <w:highlight w:val="none"/>
          <w:lang w:val="en-US" w:eastAsia="zh-CN"/>
        </w:rPr>
        <w:t xml:space="preserve">15</w:t>
      </w:r>
      <w:r>
        <w:rPr>
          <w:rFonts w:hint="eastAsia" w:ascii="宋体" w:hAnsi="宋体" w:eastAsia="宋体" w:cs="宋体"/>
          <w:b/>
          <w:bCs/>
          <w:color w:val="000000"/>
          <w:sz w:val="24"/>
          <w:szCs w:val="24"/>
          <w:highlight w:val="none"/>
          <w:lang w:eastAsia="zh-CN"/>
        </w:rPr>
        <w:t xml:space="preserve">分）</w:t>
      </w:r>
      <w:r>
        <w:rPr>
          <w:rFonts w:hint="eastAsia" w:ascii="宋体" w:hAnsi="宋体" w:eastAsia="宋体" w:cs="宋体"/>
          <w:b/>
          <w:bCs/>
          <w:color w:val="000000"/>
          <w:sz w:val="24"/>
          <w:szCs w:val="24"/>
          <w:highlight w:val="none"/>
          <w:lang w:eastAsia="zh-CN"/>
        </w:rPr>
      </w:r>
      <w:r/>
    </w:p>
    <w:p>
      <w:pPr>
        <w:pStyle w:val="719"/>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1、人员配备（</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eastAsia="zh-CN"/>
        </w:rPr>
      </w:r>
      <w:r/>
    </w:p>
    <w:p>
      <w:pPr>
        <w:pStyle w:val="719"/>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供应商为本项目配备的项目经理（项目对接人员）有类似项目管理经验的，得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eastAsia="zh-CN"/>
        </w:rPr>
      </w:r>
      <w:r/>
    </w:p>
    <w:p>
      <w:pPr>
        <w:pStyle w:val="719"/>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注：响应文件中需提供项目经理（项目对接人员）已完成的类似项目合同复印件，如合同中未能体现项目经理（项目对接人员）名字的，则须由业主方出具其担任该合同项目经理的证明。项目经理业绩与企业业绩可重复计算得分。</w:t>
      </w:r>
      <w:r>
        <w:rPr>
          <w:rFonts w:hint="eastAsia" w:ascii="宋体" w:hAnsi="宋体" w:eastAsia="宋体" w:cs="宋体"/>
          <w:color w:val="000000"/>
          <w:sz w:val="24"/>
          <w:szCs w:val="24"/>
          <w:highlight w:val="none"/>
          <w:lang w:eastAsia="zh-CN"/>
        </w:rPr>
      </w:r>
      <w:r/>
    </w:p>
    <w:p>
      <w:pPr>
        <w:pStyle w:val="719"/>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2、企业业绩（</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eastAsia="zh-CN"/>
        </w:rPr>
      </w:r>
      <w:r/>
    </w:p>
    <w:p>
      <w:pPr>
        <w:pStyle w:val="719"/>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自202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年1月1日至今（</w:t>
      </w:r>
      <w:r>
        <w:rPr>
          <w:rFonts w:hint="eastAsia" w:ascii="宋体" w:hAnsi="宋体" w:eastAsia="宋体" w:cs="宋体"/>
          <w:color w:val="000000"/>
          <w:sz w:val="24"/>
          <w:szCs w:val="24"/>
          <w:highlight w:val="none"/>
          <w:lang w:val="en-US" w:eastAsia="zh-CN"/>
        </w:rPr>
        <w:t xml:space="preserve">以合同签订时间为准</w:t>
      </w:r>
      <w:r>
        <w:rPr>
          <w:rFonts w:hint="eastAsia" w:ascii="宋体" w:hAnsi="宋体" w:eastAsia="宋体" w:cs="宋体"/>
          <w:color w:val="000000"/>
          <w:sz w:val="24"/>
          <w:szCs w:val="24"/>
          <w:highlight w:val="none"/>
          <w:lang w:eastAsia="zh-CN"/>
        </w:rPr>
        <w:t xml:space="preserve">）响应单位承担过类似项目业绩的，有一个得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分，最高得</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eastAsia="zh-CN"/>
        </w:rPr>
      </w:r>
      <w:r/>
    </w:p>
    <w:p>
      <w:pPr>
        <w:pStyle w:val="719"/>
        <w:ind w:firstLine="42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注：响应文件中提供相关业绩合同复印件并加盖公章，</w:t>
      </w:r>
      <w:r>
        <w:rPr>
          <w:rFonts w:hint="eastAsia" w:ascii="宋体" w:hAnsi="宋体" w:eastAsia="宋体" w:cs="宋体"/>
          <w:color w:val="000000"/>
          <w:sz w:val="24"/>
          <w:szCs w:val="24"/>
          <w:highlight w:val="none"/>
          <w:lang w:val="en-US" w:eastAsia="zh-CN"/>
        </w:rPr>
        <w:t xml:space="preserve">未提供或提供不全或资料无法辨认不得分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19"/>
        <w:numPr>
          <w:ilvl w:val="0"/>
          <w:numId w:val="5"/>
        </w:numPr>
        <w:ind w:firstLine="42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体系证书（3分）</w:t>
      </w:r>
      <w:r>
        <w:rPr>
          <w:rFonts w:hint="eastAsia" w:ascii="宋体" w:hAnsi="宋体" w:eastAsia="宋体" w:cs="宋体"/>
          <w:color w:val="000000"/>
          <w:sz w:val="24"/>
          <w:szCs w:val="24"/>
          <w:highlight w:val="none"/>
          <w:lang w:val="en-US" w:eastAsia="zh-CN"/>
        </w:rPr>
      </w:r>
      <w:r/>
    </w:p>
    <w:p>
      <w:pPr>
        <w:pStyle w:val="719"/>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响应单位具有有效期内的环境管理体系认证证书、质量管理体系认证证书、职业健康安全管理体系认证证书，每提供一份得1分，最高得3分</w:t>
      </w:r>
      <w:r>
        <w:rPr>
          <w:rFonts w:hint="eastAsia" w:ascii="宋体" w:hAnsi="宋体" w:eastAsia="宋体" w:cs="宋体"/>
          <w:color w:val="000000"/>
          <w:sz w:val="24"/>
          <w:szCs w:val="24"/>
          <w:highlight w:val="none"/>
          <w:lang w:val="en-US" w:eastAsia="zh-CN"/>
        </w:rPr>
      </w:r>
      <w:r/>
    </w:p>
    <w:p>
      <w:pPr>
        <w:pStyle w:val="719"/>
        <w:ind w:firstLine="42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注：响应文件中提供证书扫描件及中国国家认证认可监督管理委员会网站查询记录的网页截图，</w:t>
      </w:r>
      <w:r>
        <w:rPr>
          <w:rFonts w:hint="eastAsia" w:ascii="宋体" w:hAnsi="宋体" w:eastAsia="宋体" w:cs="宋体"/>
          <w:color w:val="000000"/>
          <w:sz w:val="24"/>
          <w:szCs w:val="24"/>
          <w:highlight w:val="none"/>
          <w:lang w:val="en-US" w:eastAsia="zh-CN"/>
        </w:rPr>
        <w:t xml:space="preserve">未提供或提供不全或资料无法辨认不得分</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lang w:val="en-US" w:eastAsia="zh-CN"/>
        </w:rPr>
      </w:r>
      <w:r/>
    </w:p>
    <w:p>
      <w:pPr>
        <w:pStyle w:val="1055"/>
        <w:ind w:left="425" w:hanging="424"/>
        <w:spacing w:line="360" w:lineRule="auto"/>
        <w:tabs>
          <w:tab w:val="left" w:pos="2700" w:leader="none"/>
        </w:tabs>
        <w:rPr>
          <w:rFonts w:hint="eastAsia" w:ascii="宋体" w:hAnsi="宋体" w:eastAsia="宋体" w:cs="宋体"/>
          <w:color w:val="000000"/>
          <w:sz w:val="24"/>
          <w:szCs w:val="24"/>
          <w:highlight w:val="none"/>
          <w:lang w:val="zh-TW" w:eastAsia="zh-TW"/>
        </w:rPr>
        <w:framePr w:wrap="auto"/>
      </w:pPr>
      <w:r>
        <w:rPr>
          <w:rFonts w:hint="eastAsia" w:ascii="宋体" w:hAnsi="宋体" w:eastAsia="宋体" w:cs="宋体"/>
          <w:color w:val="000000"/>
          <w:sz w:val="24"/>
          <w:szCs w:val="24"/>
          <w:highlight w:val="none"/>
          <w:lang w:val="zh-TW" w:eastAsia="zh-TW"/>
        </w:rPr>
      </w:r>
      <w:r/>
    </w:p>
    <w:p>
      <w:pPr>
        <w:pStyle w:val="824"/>
        <w:ind w:firstLine="482"/>
        <w:spacing w:line="360" w:lineRule="auto"/>
        <w:rPr>
          <w:rFonts w:hAnsi="宋体"/>
          <w:b/>
          <w:bCs/>
          <w:color w:val="000000"/>
          <w:sz w:val="24"/>
          <w:szCs w:val="24"/>
          <w:highlight w:val="none"/>
        </w:rPr>
      </w:pPr>
      <w:r>
        <w:rPr>
          <w:rFonts w:hint="eastAsia" w:hAnsi="宋体"/>
          <w:b/>
          <w:bCs/>
          <w:color w:val="000000"/>
          <w:sz w:val="24"/>
          <w:szCs w:val="24"/>
          <w:highlight w:val="none"/>
        </w:rPr>
        <w:t xml:space="preserve">注：</w:t>
      </w:r>
      <w:r>
        <w:rPr>
          <w:rFonts w:hint="eastAsia" w:hAnsi="宋体"/>
          <w:color w:val="000000"/>
          <w:sz w:val="24"/>
          <w:szCs w:val="24"/>
          <w:highlight w:val="none"/>
        </w:rPr>
        <w:t xml:space="preserve">1、响应供应商不得对采购文件中付款方式、付款条件进行修改，否则视为未实质性响应。</w:t>
      </w:r>
      <w:r>
        <w:rPr>
          <w:rFonts w:hAnsi="宋体"/>
          <w:b/>
          <w:bCs/>
          <w:color w:val="000000"/>
          <w:sz w:val="24"/>
          <w:szCs w:val="24"/>
          <w:highlight w:val="none"/>
        </w:rPr>
      </w:r>
      <w:r/>
    </w:p>
    <w:p>
      <w:pPr>
        <w:pStyle w:val="824"/>
        <w:ind w:firstLine="480"/>
        <w:spacing w:line="360" w:lineRule="auto"/>
        <w:rPr>
          <w:rFonts w:hint="eastAsia" w:hAnsi="宋体"/>
          <w:color w:val="000000"/>
          <w:sz w:val="24"/>
          <w:szCs w:val="24"/>
          <w:highlight w:val="none"/>
        </w:rPr>
      </w:pPr>
      <w:r>
        <w:rPr>
          <w:rFonts w:hint="eastAsia" w:hAnsi="宋体"/>
          <w:color w:val="000000"/>
          <w:sz w:val="24"/>
          <w:szCs w:val="24"/>
          <w:highlight w:val="none"/>
        </w:rPr>
        <w:t xml:space="preserve">2、针对评分标准中评分的每一条，供应商均应提供相关资料并作出相应说明供竞争性磋商小组评判，不提供相关资料或提供材料不全或提供材料不清晰导致无法识别的视为不具备该项得分的条件。</w:t>
      </w:r>
      <w:r>
        <w:rPr>
          <w:rFonts w:hint="eastAsia" w:hAnsi="宋体"/>
          <w:color w:val="000000"/>
          <w:sz w:val="24"/>
          <w:szCs w:val="24"/>
          <w:highlight w:val="none"/>
        </w:rPr>
      </w:r>
      <w:r/>
    </w:p>
    <w:p>
      <w:pPr>
        <w:pStyle w:val="719"/>
        <w:ind w:firstLine="480"/>
        <w:jc w:val="center"/>
        <w:spacing w:line="360" w:lineRule="auto"/>
        <w:rPr>
          <w:rFonts w:hint="eastAsia" w:ascii="宋体" w:hAnsi="宋体" w:cs="宋体"/>
          <w:color w:val="000000"/>
          <w:highlight w:val="none"/>
        </w:rPr>
      </w:pPr>
      <w:r>
        <w:rPr>
          <w:rFonts w:hint="eastAsia" w:ascii="宋体" w:hAnsi="宋体" w:cs="宋体"/>
          <w:color w:val="000000"/>
          <w:sz w:val="24"/>
          <w:szCs w:val="24"/>
          <w:highlight w:val="none"/>
        </w:rPr>
        <w:t xml:space="preserve">                                                             </w:t>
      </w:r>
      <w:r>
        <w:rPr>
          <w:rFonts w:hint="eastAsia" w:ascii="宋体" w:hAnsi="宋体" w:cs="宋体"/>
          <w:b/>
          <w:bCs/>
          <w:color w:val="000000"/>
          <w:sz w:val="24"/>
          <w:szCs w:val="24"/>
          <w:highlight w:val="none"/>
        </w:rPr>
        <w:t xml:space="preserve">（全文完）</w:t>
      </w:r>
      <w:r>
        <w:rPr>
          <w:rFonts w:hint="eastAsia" w:ascii="宋体" w:hAnsi="宋体" w:cs="宋体"/>
          <w:color w:val="000000"/>
          <w:highlight w:val="none"/>
        </w:rPr>
      </w:r>
      <w:r/>
    </w:p>
    <w:sectPr>
      <w:footerReference w:type="default" r:id="rId13"/>
      <w:footnotePr/>
      <w:endnotePr/>
      <w:type w:val="nextPage"/>
      <w:pgSz w:w="11906" w:h="16838" w:orient="portrait"/>
      <w:pgMar w:top="1134" w:right="1417" w:bottom="1134" w:left="1270" w:header="851" w:footer="992" w:gutter="0"/>
      <w:pgNumType w:start="5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ymbol">
    <w:panose1 w:val="05050102010706020507"/>
  </w:font>
  <w:font w:name="Wingdings">
    <w:panose1 w:val="05000000000000000000"/>
  </w:font>
  <w:font w:name="Cambria">
    <w:panose1 w:val="02040503050406030204"/>
  </w:font>
  <w:font w:name="仿宋_GB2312">
    <w:panose1 w:val="02010609060101010101"/>
  </w:font>
  <w:font w:name="黑体">
    <w:panose1 w:val="02010609060101010101"/>
  </w:font>
  <w:font w:name="Arial Unicode MS">
    <w:panose1 w:val="020B0604020202020204"/>
  </w:font>
  <w:font w:name="创艺简仿宋">
    <w:panose1 w:val="020B0503020202020204"/>
  </w:font>
  <w:font w:name="Arial">
    <w:panose1 w:val="020B0604020202020204"/>
  </w:font>
  <w:font w:name="方正仿宋简体">
    <w:panose1 w:val="020B0503020202020204"/>
  </w:font>
  <w:font w:name="Tahoma">
    <w:panose1 w:val="020B0604030504040204"/>
  </w:font>
  <w:font w:name="Calibri">
    <w:panose1 w:val="020F0502020204030204"/>
  </w:font>
  <w:font w:name="楷体_GB2312">
    <w:panose1 w:val="02010609060101010101"/>
  </w:font>
  <w:font w:name="Courier New">
    <w:panose1 w:val="020703090202050204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tabs>
        <w:tab w:val="center" w:pos="7143" w:leader="none"/>
        <w:tab w:val="right"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jc w:val="center"/>
      <w:tabs>
        <w:tab w:val="center" w:pos="7143" w:leader="none"/>
        <w:tab w:val="right" w:pos="14287" w:leader="none"/>
      </w:tabs>
      <w:rPr>
        <w:b/>
        <w:bCs/>
        <w:lang w:val="zh-CN"/>
      </w:rPr>
    </w:pPr>
    <w:r>
      <w:rPr>
        <w:b/>
        <w:bCs/>
        <w:lang w:val="zh-CN"/>
      </w:rPr>
    </w:r>
    <w:r/>
  </w:p>
  <w:p>
    <w:pPr>
      <w:pStyle w:val="993"/>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tabs>
        <w:tab w:val="center" w:pos="7143" w:leader="none"/>
        <w:tab w:val="right"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pStyle w:val="71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pStyle w:val="719"/>
      </w:pPr>
    </w:lvl>
    <w:lvl w:ilvl="1">
      <w:start w:val="1"/>
      <w:numFmt w:val="bullet"/>
      <w:isLgl w:val="false"/>
      <w:suff w:val="tab"/>
      <w:lvlText w:val="o"/>
      <w:lvlJc w:val="left"/>
      <w:pPr>
        <w:pStyle w:val="719"/>
        <w:ind w:left="1440" w:hanging="360"/>
      </w:pPr>
      <w:rPr>
        <w:rFonts w:ascii="Courier New" w:hAnsi="Courier New" w:eastAsia="Courier New" w:cs="Courier New"/>
      </w:rPr>
    </w:lvl>
    <w:lvl w:ilvl="2">
      <w:start w:val="1"/>
      <w:numFmt w:val="bullet"/>
      <w:isLgl w:val="false"/>
      <w:suff w:val="tab"/>
      <w:lvlText w:val="§"/>
      <w:lvlJc w:val="left"/>
      <w:pPr>
        <w:pStyle w:val="719"/>
        <w:ind w:left="2160" w:hanging="360"/>
      </w:pPr>
      <w:rPr>
        <w:rFonts w:ascii="Wingdings" w:hAnsi="Wingdings" w:eastAsia="Wingdings" w:cs="Wingdings"/>
      </w:rPr>
    </w:lvl>
    <w:lvl w:ilvl="3">
      <w:start w:val="1"/>
      <w:numFmt w:val="bullet"/>
      <w:isLgl w:val="false"/>
      <w:suff w:val="tab"/>
      <w:lvlText w:val="·"/>
      <w:lvlJc w:val="left"/>
      <w:pPr>
        <w:pStyle w:val="719"/>
        <w:ind w:left="2880" w:hanging="360"/>
      </w:pPr>
      <w:rPr>
        <w:rFonts w:ascii="Symbol" w:hAnsi="Symbol" w:eastAsia="Symbol" w:cs="Symbol"/>
      </w:rPr>
    </w:lvl>
    <w:lvl w:ilvl="4">
      <w:start w:val="1"/>
      <w:numFmt w:val="bullet"/>
      <w:isLgl w:val="false"/>
      <w:suff w:val="tab"/>
      <w:lvlText w:val="o"/>
      <w:lvlJc w:val="left"/>
      <w:pPr>
        <w:pStyle w:val="719"/>
        <w:ind w:left="3600" w:hanging="360"/>
      </w:pPr>
      <w:rPr>
        <w:rFonts w:ascii="Courier New" w:hAnsi="Courier New" w:eastAsia="Courier New" w:cs="Courier New"/>
      </w:rPr>
    </w:lvl>
    <w:lvl w:ilvl="5">
      <w:start w:val="1"/>
      <w:numFmt w:val="bullet"/>
      <w:isLgl w:val="false"/>
      <w:suff w:val="tab"/>
      <w:lvlText w:val="§"/>
      <w:lvlJc w:val="left"/>
      <w:pPr>
        <w:pStyle w:val="719"/>
        <w:ind w:left="4320" w:hanging="360"/>
      </w:pPr>
      <w:rPr>
        <w:rFonts w:ascii="Wingdings" w:hAnsi="Wingdings" w:eastAsia="Wingdings" w:cs="Wingdings"/>
      </w:rPr>
    </w:lvl>
    <w:lvl w:ilvl="6">
      <w:start w:val="1"/>
      <w:numFmt w:val="bullet"/>
      <w:isLgl w:val="false"/>
      <w:suff w:val="tab"/>
      <w:lvlText w:val="·"/>
      <w:lvlJc w:val="left"/>
      <w:pPr>
        <w:pStyle w:val="719"/>
        <w:ind w:left="5040" w:hanging="360"/>
      </w:pPr>
      <w:rPr>
        <w:rFonts w:ascii="Symbol" w:hAnsi="Symbol" w:eastAsia="Symbol" w:cs="Symbol"/>
      </w:rPr>
    </w:lvl>
    <w:lvl w:ilvl="7">
      <w:start w:val="1"/>
      <w:numFmt w:val="bullet"/>
      <w:isLgl w:val="false"/>
      <w:suff w:val="tab"/>
      <w:lvlText w:val="o"/>
      <w:lvlJc w:val="left"/>
      <w:pPr>
        <w:pStyle w:val="719"/>
        <w:ind w:left="5760" w:hanging="360"/>
      </w:pPr>
      <w:rPr>
        <w:rFonts w:ascii="Courier New" w:hAnsi="Courier New" w:eastAsia="Courier New" w:cs="Courier New"/>
      </w:rPr>
    </w:lvl>
    <w:lvl w:ilvl="8">
      <w:start w:val="1"/>
      <w:numFmt w:val="bullet"/>
      <w:isLgl w:val="false"/>
      <w:suff w:val="tab"/>
      <w:lvlText w:val="§"/>
      <w:lvlJc w:val="left"/>
      <w:pPr>
        <w:pStyle w:val="719"/>
        <w:ind w:left="6480" w:hanging="360"/>
      </w:pPr>
      <w:rPr>
        <w:rFonts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719"/>
      </w:pPr>
    </w:lvl>
    <w:lvl w:ilvl="1">
      <w:start w:val="1"/>
      <w:numFmt w:val="bullet"/>
      <w:isLgl w:val="false"/>
      <w:suff w:val="tab"/>
      <w:lvlText w:val="o"/>
      <w:lvlJc w:val="left"/>
      <w:pPr>
        <w:pStyle w:val="719"/>
        <w:ind w:left="1440" w:hanging="360"/>
      </w:pPr>
      <w:rPr>
        <w:rFonts w:ascii="Courier New" w:hAnsi="Courier New" w:eastAsia="Courier New" w:cs="Courier New"/>
      </w:rPr>
    </w:lvl>
    <w:lvl w:ilvl="2">
      <w:start w:val="1"/>
      <w:numFmt w:val="bullet"/>
      <w:isLgl w:val="false"/>
      <w:suff w:val="tab"/>
      <w:lvlText w:val="§"/>
      <w:lvlJc w:val="left"/>
      <w:pPr>
        <w:pStyle w:val="719"/>
        <w:ind w:left="2160" w:hanging="360"/>
      </w:pPr>
      <w:rPr>
        <w:rFonts w:ascii="Wingdings" w:hAnsi="Wingdings" w:eastAsia="Wingdings" w:cs="Wingdings"/>
      </w:rPr>
    </w:lvl>
    <w:lvl w:ilvl="3">
      <w:start w:val="1"/>
      <w:numFmt w:val="bullet"/>
      <w:isLgl w:val="false"/>
      <w:suff w:val="tab"/>
      <w:lvlText w:val="·"/>
      <w:lvlJc w:val="left"/>
      <w:pPr>
        <w:pStyle w:val="719"/>
        <w:ind w:left="2880" w:hanging="360"/>
      </w:pPr>
      <w:rPr>
        <w:rFonts w:ascii="Symbol" w:hAnsi="Symbol" w:eastAsia="Symbol" w:cs="Symbol"/>
      </w:rPr>
    </w:lvl>
    <w:lvl w:ilvl="4">
      <w:start w:val="1"/>
      <w:numFmt w:val="bullet"/>
      <w:isLgl w:val="false"/>
      <w:suff w:val="tab"/>
      <w:lvlText w:val="o"/>
      <w:lvlJc w:val="left"/>
      <w:pPr>
        <w:pStyle w:val="719"/>
        <w:ind w:left="3600" w:hanging="360"/>
      </w:pPr>
      <w:rPr>
        <w:rFonts w:ascii="Courier New" w:hAnsi="Courier New" w:eastAsia="Courier New" w:cs="Courier New"/>
      </w:rPr>
    </w:lvl>
    <w:lvl w:ilvl="5">
      <w:start w:val="1"/>
      <w:numFmt w:val="bullet"/>
      <w:isLgl w:val="false"/>
      <w:suff w:val="tab"/>
      <w:lvlText w:val="§"/>
      <w:lvlJc w:val="left"/>
      <w:pPr>
        <w:pStyle w:val="719"/>
        <w:ind w:left="4320" w:hanging="360"/>
      </w:pPr>
      <w:rPr>
        <w:rFonts w:ascii="Wingdings" w:hAnsi="Wingdings" w:eastAsia="Wingdings" w:cs="Wingdings"/>
      </w:rPr>
    </w:lvl>
    <w:lvl w:ilvl="6">
      <w:start w:val="1"/>
      <w:numFmt w:val="bullet"/>
      <w:isLgl w:val="false"/>
      <w:suff w:val="tab"/>
      <w:lvlText w:val="·"/>
      <w:lvlJc w:val="left"/>
      <w:pPr>
        <w:pStyle w:val="719"/>
        <w:ind w:left="5040" w:hanging="360"/>
      </w:pPr>
      <w:rPr>
        <w:rFonts w:ascii="Symbol" w:hAnsi="Symbol" w:eastAsia="Symbol" w:cs="Symbol"/>
      </w:rPr>
    </w:lvl>
    <w:lvl w:ilvl="7">
      <w:start w:val="1"/>
      <w:numFmt w:val="bullet"/>
      <w:isLgl w:val="false"/>
      <w:suff w:val="tab"/>
      <w:lvlText w:val="o"/>
      <w:lvlJc w:val="left"/>
      <w:pPr>
        <w:pStyle w:val="719"/>
        <w:ind w:left="5760" w:hanging="360"/>
      </w:pPr>
      <w:rPr>
        <w:rFonts w:ascii="Courier New" w:hAnsi="Courier New" w:eastAsia="Courier New" w:cs="Courier New"/>
      </w:rPr>
    </w:lvl>
    <w:lvl w:ilvl="8">
      <w:start w:val="1"/>
      <w:numFmt w:val="bullet"/>
      <w:isLgl w:val="false"/>
      <w:suff w:val="tab"/>
      <w:lvlText w:val="§"/>
      <w:lvlJc w:val="left"/>
      <w:pPr>
        <w:pStyle w:val="719"/>
        <w:ind w:left="6480" w:hanging="360"/>
      </w:pPr>
      <w:rPr>
        <w:rFonts w:ascii="Wingdings" w:hAnsi="Wingdings" w:eastAsia="Wingdings" w:cs="Wingdings"/>
      </w:rPr>
    </w:lvl>
  </w:abstractNum>
  <w:abstractNum w:abstractNumId="3">
    <w:multiLevelType w:val="hybridMultilevel"/>
    <w:lvl w:ilvl="0">
      <w:start w:val="1"/>
      <w:numFmt w:val="chineseCounting"/>
      <w:isLgl w:val="false"/>
      <w:suff w:val="nothing"/>
      <w:lvlText w:val="%1、"/>
      <w:lvlJc w:val="left"/>
      <w:pPr>
        <w:pStyle w:val="719"/>
      </w:pPr>
      <w:rPr>
        <w:rFonts w:hint="eastAsia"/>
      </w:rPr>
    </w:lvl>
    <w:lvl w:ilvl="1">
      <w:start w:val="1"/>
      <w:numFmt w:val="bullet"/>
      <w:isLgl w:val="false"/>
      <w:suff w:val="tab"/>
      <w:lvlText w:val="o"/>
      <w:lvlJc w:val="left"/>
      <w:pPr>
        <w:pStyle w:val="719"/>
        <w:ind w:left="1440" w:hanging="360"/>
      </w:pPr>
      <w:rPr>
        <w:rFonts w:ascii="Courier New" w:hAnsi="Courier New" w:eastAsia="Courier New" w:cs="Courier New"/>
      </w:rPr>
    </w:lvl>
    <w:lvl w:ilvl="2">
      <w:start w:val="1"/>
      <w:numFmt w:val="bullet"/>
      <w:isLgl w:val="false"/>
      <w:suff w:val="tab"/>
      <w:lvlText w:val="§"/>
      <w:lvlJc w:val="left"/>
      <w:pPr>
        <w:pStyle w:val="719"/>
        <w:ind w:left="2160" w:hanging="360"/>
      </w:pPr>
      <w:rPr>
        <w:rFonts w:ascii="Wingdings" w:hAnsi="Wingdings" w:eastAsia="Wingdings" w:cs="Wingdings"/>
      </w:rPr>
    </w:lvl>
    <w:lvl w:ilvl="3">
      <w:start w:val="1"/>
      <w:numFmt w:val="bullet"/>
      <w:isLgl w:val="false"/>
      <w:suff w:val="tab"/>
      <w:lvlText w:val="·"/>
      <w:lvlJc w:val="left"/>
      <w:pPr>
        <w:pStyle w:val="719"/>
        <w:ind w:left="2880" w:hanging="360"/>
      </w:pPr>
      <w:rPr>
        <w:rFonts w:ascii="Symbol" w:hAnsi="Symbol" w:eastAsia="Symbol" w:cs="Symbol"/>
      </w:rPr>
    </w:lvl>
    <w:lvl w:ilvl="4">
      <w:start w:val="1"/>
      <w:numFmt w:val="bullet"/>
      <w:isLgl w:val="false"/>
      <w:suff w:val="tab"/>
      <w:lvlText w:val="o"/>
      <w:lvlJc w:val="left"/>
      <w:pPr>
        <w:pStyle w:val="719"/>
        <w:ind w:left="3600" w:hanging="360"/>
      </w:pPr>
      <w:rPr>
        <w:rFonts w:ascii="Courier New" w:hAnsi="Courier New" w:eastAsia="Courier New" w:cs="Courier New"/>
      </w:rPr>
    </w:lvl>
    <w:lvl w:ilvl="5">
      <w:start w:val="1"/>
      <w:numFmt w:val="bullet"/>
      <w:isLgl w:val="false"/>
      <w:suff w:val="tab"/>
      <w:lvlText w:val="§"/>
      <w:lvlJc w:val="left"/>
      <w:pPr>
        <w:pStyle w:val="719"/>
        <w:ind w:left="4320" w:hanging="360"/>
      </w:pPr>
      <w:rPr>
        <w:rFonts w:ascii="Wingdings" w:hAnsi="Wingdings" w:eastAsia="Wingdings" w:cs="Wingdings"/>
      </w:rPr>
    </w:lvl>
    <w:lvl w:ilvl="6">
      <w:start w:val="1"/>
      <w:numFmt w:val="bullet"/>
      <w:isLgl w:val="false"/>
      <w:suff w:val="tab"/>
      <w:lvlText w:val="·"/>
      <w:lvlJc w:val="left"/>
      <w:pPr>
        <w:pStyle w:val="719"/>
        <w:ind w:left="5040" w:hanging="360"/>
      </w:pPr>
      <w:rPr>
        <w:rFonts w:ascii="Symbol" w:hAnsi="Symbol" w:eastAsia="Symbol" w:cs="Symbol"/>
      </w:rPr>
    </w:lvl>
    <w:lvl w:ilvl="7">
      <w:start w:val="1"/>
      <w:numFmt w:val="bullet"/>
      <w:isLgl w:val="false"/>
      <w:suff w:val="tab"/>
      <w:lvlText w:val="o"/>
      <w:lvlJc w:val="left"/>
      <w:pPr>
        <w:pStyle w:val="719"/>
        <w:ind w:left="5760" w:hanging="360"/>
      </w:pPr>
      <w:rPr>
        <w:rFonts w:ascii="Courier New" w:hAnsi="Courier New" w:eastAsia="Courier New" w:cs="Courier New"/>
      </w:rPr>
    </w:lvl>
    <w:lvl w:ilvl="8">
      <w:start w:val="1"/>
      <w:numFmt w:val="bullet"/>
      <w:isLgl w:val="false"/>
      <w:suff w:val="tab"/>
      <w:lvlText w:val="§"/>
      <w:lvlJc w:val="left"/>
      <w:pPr>
        <w:pStyle w:val="719"/>
        <w:ind w:left="6480" w:hanging="360"/>
      </w:pPr>
      <w:rPr>
        <w:rFonts w:ascii="Wingdings" w:hAnsi="Wingdings" w:eastAsia="Wingdings" w:cs="Wingdings"/>
      </w:rPr>
    </w:lvl>
  </w:abstractNum>
  <w:abstractNum w:abstractNumId="4">
    <w:multiLevelType w:val="hybridMultilevel"/>
    <w:lvl w:ilvl="0">
      <w:start w:val="3"/>
      <w:numFmt w:val="decimal"/>
      <w:isLgl w:val="false"/>
      <w:suff w:val="nothing"/>
      <w:lvlText w:val="%1、"/>
      <w:lvlJc w:val="left"/>
      <w:pPr>
        <w:pStyle w:val="7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8">
    <w:name w:val="Title"/>
    <w:basedOn w:val="719"/>
    <w:next w:val="719"/>
    <w:link w:val="856"/>
    <w:uiPriority w:val="10"/>
    <w:qFormat/>
    <w:pPr>
      <w:contextualSpacing/>
      <w:spacing w:before="300" w:after="200"/>
    </w:pPr>
    <w:rPr>
      <w:sz w:val="48"/>
      <w:szCs w:val="48"/>
    </w:rPr>
  </w:style>
  <w:style w:type="paragraph" w:styleId="699">
    <w:name w:val="Subtitle"/>
    <w:basedOn w:val="719"/>
    <w:next w:val="719"/>
    <w:link w:val="857"/>
    <w:uiPriority w:val="11"/>
    <w:qFormat/>
    <w:pPr>
      <w:spacing w:before="200" w:after="200"/>
    </w:pPr>
    <w:rPr>
      <w:sz w:val="24"/>
      <w:szCs w:val="24"/>
    </w:rPr>
  </w:style>
  <w:style w:type="paragraph" w:styleId="700">
    <w:name w:val="Header"/>
    <w:basedOn w:val="719"/>
    <w:link w:val="785"/>
    <w:uiPriority w:val="99"/>
    <w:unhideWhenUsed/>
    <w:pPr>
      <w:spacing w:after="0" w:line="240" w:lineRule="auto"/>
      <w:tabs>
        <w:tab w:val="center" w:pos="7143" w:leader="none"/>
        <w:tab w:val="right" w:pos="14287" w:leader="none"/>
      </w:tabs>
    </w:pPr>
  </w:style>
  <w:style w:type="paragraph" w:styleId="701">
    <w:name w:val="Footer"/>
    <w:basedOn w:val="719"/>
    <w:link w:val="786"/>
    <w:uiPriority w:val="99"/>
    <w:unhideWhenUsed/>
    <w:pPr>
      <w:spacing w:after="0" w:line="240" w:lineRule="auto"/>
      <w:tabs>
        <w:tab w:val="center" w:pos="7143" w:leader="none"/>
        <w:tab w:val="right" w:pos="14287" w:leader="none"/>
      </w:tabs>
    </w:pPr>
  </w:style>
  <w:style w:type="paragraph" w:styleId="702">
    <w:name w:val="Caption"/>
    <w:basedOn w:val="719"/>
    <w:next w:val="719"/>
    <w:uiPriority w:val="35"/>
    <w:semiHidden/>
    <w:unhideWhenUsed/>
    <w:qFormat/>
    <w:pPr>
      <w:spacing w:line="276" w:lineRule="auto"/>
    </w:pPr>
    <w:rPr>
      <w:b/>
      <w:bCs/>
      <w:color w:val="4f81bd" w:themeColor="accent1"/>
      <w:sz w:val="18"/>
      <w:szCs w:val="18"/>
    </w:rPr>
  </w:style>
  <w:style w:type="table" w:styleId="70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4">
    <w:name w:val="Hyperlink"/>
    <w:uiPriority w:val="99"/>
    <w:unhideWhenUsed/>
    <w:rPr>
      <w:color w:val="0000ff" w:themeColor="hyperlink"/>
      <w:u w:val="single"/>
    </w:rPr>
  </w:style>
  <w:style w:type="paragraph" w:styleId="705">
    <w:name w:val="footnote text"/>
    <w:basedOn w:val="719"/>
    <w:link w:val="860"/>
    <w:uiPriority w:val="99"/>
    <w:semiHidden/>
    <w:unhideWhenUsed/>
    <w:pPr>
      <w:spacing w:after="40" w:line="240" w:lineRule="auto"/>
    </w:pPr>
    <w:rPr>
      <w:sz w:val="18"/>
    </w:rPr>
  </w:style>
  <w:style w:type="character" w:styleId="706">
    <w:name w:val="footnote reference"/>
    <w:uiPriority w:val="99"/>
    <w:unhideWhenUsed/>
    <w:rPr>
      <w:vertAlign w:val="superscript"/>
    </w:rPr>
  </w:style>
  <w:style w:type="paragraph" w:styleId="707">
    <w:name w:val="endnote text"/>
    <w:basedOn w:val="719"/>
    <w:link w:val="861"/>
    <w:uiPriority w:val="99"/>
    <w:semiHidden/>
    <w:unhideWhenUsed/>
    <w:pPr>
      <w:spacing w:after="0" w:line="240" w:lineRule="auto"/>
    </w:pPr>
    <w:rPr>
      <w:sz w:val="20"/>
    </w:rPr>
  </w:style>
  <w:style w:type="character" w:styleId="708">
    <w:name w:val="endnote reference"/>
    <w:uiPriority w:val="99"/>
    <w:semiHidden/>
    <w:unhideWhenUsed/>
    <w:rPr>
      <w:vertAlign w:val="superscript"/>
    </w:rPr>
  </w:style>
  <w:style w:type="paragraph" w:styleId="709">
    <w:name w:val="toc 1"/>
    <w:basedOn w:val="719"/>
    <w:next w:val="719"/>
    <w:uiPriority w:val="39"/>
    <w:unhideWhenUsed/>
    <w:pPr>
      <w:ind w:left="0" w:right="0" w:firstLine="0"/>
      <w:spacing w:after="57"/>
    </w:pPr>
  </w:style>
  <w:style w:type="paragraph" w:styleId="710">
    <w:name w:val="toc 2"/>
    <w:basedOn w:val="719"/>
    <w:next w:val="719"/>
    <w:uiPriority w:val="39"/>
    <w:unhideWhenUsed/>
    <w:pPr>
      <w:ind w:left="283" w:right="0" w:firstLine="0"/>
      <w:spacing w:after="57"/>
    </w:pPr>
  </w:style>
  <w:style w:type="paragraph" w:styleId="711">
    <w:name w:val="toc 3"/>
    <w:basedOn w:val="719"/>
    <w:next w:val="719"/>
    <w:uiPriority w:val="39"/>
    <w:unhideWhenUsed/>
    <w:pPr>
      <w:ind w:left="567" w:right="0" w:firstLine="0"/>
      <w:spacing w:after="57"/>
    </w:pPr>
  </w:style>
  <w:style w:type="paragraph" w:styleId="712">
    <w:name w:val="toc 4"/>
    <w:basedOn w:val="719"/>
    <w:next w:val="719"/>
    <w:uiPriority w:val="39"/>
    <w:unhideWhenUsed/>
    <w:pPr>
      <w:ind w:left="850" w:right="0" w:firstLine="0"/>
      <w:spacing w:after="57"/>
    </w:pPr>
  </w:style>
  <w:style w:type="paragraph" w:styleId="713">
    <w:name w:val="toc 5"/>
    <w:basedOn w:val="719"/>
    <w:next w:val="719"/>
    <w:uiPriority w:val="39"/>
    <w:unhideWhenUsed/>
    <w:pPr>
      <w:ind w:left="1134" w:right="0" w:firstLine="0"/>
      <w:spacing w:after="57"/>
    </w:pPr>
  </w:style>
  <w:style w:type="paragraph" w:styleId="714">
    <w:name w:val="toc 6"/>
    <w:basedOn w:val="719"/>
    <w:next w:val="719"/>
    <w:uiPriority w:val="39"/>
    <w:unhideWhenUsed/>
    <w:pPr>
      <w:ind w:left="1417" w:right="0" w:firstLine="0"/>
      <w:spacing w:after="57"/>
    </w:pPr>
  </w:style>
  <w:style w:type="paragraph" w:styleId="715">
    <w:name w:val="toc 7"/>
    <w:basedOn w:val="719"/>
    <w:next w:val="719"/>
    <w:uiPriority w:val="39"/>
    <w:unhideWhenUsed/>
    <w:pPr>
      <w:ind w:left="1701" w:right="0" w:firstLine="0"/>
      <w:spacing w:after="57"/>
    </w:pPr>
  </w:style>
  <w:style w:type="paragraph" w:styleId="716">
    <w:name w:val="toc 8"/>
    <w:basedOn w:val="719"/>
    <w:next w:val="719"/>
    <w:uiPriority w:val="39"/>
    <w:unhideWhenUsed/>
    <w:pPr>
      <w:ind w:left="1984" w:right="0" w:firstLine="0"/>
      <w:spacing w:after="57"/>
    </w:pPr>
  </w:style>
  <w:style w:type="paragraph" w:styleId="717">
    <w:name w:val="toc 9"/>
    <w:basedOn w:val="719"/>
    <w:next w:val="719"/>
    <w:uiPriority w:val="39"/>
    <w:unhideWhenUsed/>
    <w:pPr>
      <w:ind w:left="2268" w:right="0" w:firstLine="0"/>
      <w:spacing w:after="57"/>
    </w:pPr>
  </w:style>
  <w:style w:type="paragraph" w:styleId="718">
    <w:name w:val="table of figures"/>
    <w:basedOn w:val="719"/>
    <w:next w:val="719"/>
    <w:uiPriority w:val="99"/>
    <w:unhideWhenUsed/>
    <w:pPr>
      <w:spacing w:after="0" w:afterAutospacing="0"/>
    </w:pPr>
  </w:style>
  <w:style w:type="paragraph" w:styleId="719" w:default="1">
    <w:name w:val="Normal"/>
    <w:next w:val="719"/>
    <w:link w:val="719"/>
    <w:qFormat/>
    <w:pPr>
      <w:jc w:val="both"/>
      <w:widowControl w:val="off"/>
    </w:pPr>
    <w:rPr>
      <w:sz w:val="21"/>
      <w:szCs w:val="22"/>
    </w:rPr>
  </w:style>
  <w:style w:type="character" w:styleId="720">
    <w:name w:val="默认段落字体"/>
    <w:next w:val="720"/>
    <w:link w:val="719"/>
    <w:uiPriority w:val="1"/>
    <w:unhideWhenUsed/>
    <w:qFormat/>
  </w:style>
  <w:style w:type="table" w:styleId="721">
    <w:name w:val="普通表格"/>
    <w:next w:val="721"/>
    <w:link w:val="719"/>
    <w:uiPriority w:val="99"/>
    <w:unhideWhenUsed/>
    <w:qFormat/>
    <w:tblPr/>
  </w:style>
  <w:style w:type="paragraph" w:styleId="722">
    <w:name w:val="目录 7"/>
    <w:basedOn w:val="719"/>
    <w:next w:val="719"/>
    <w:link w:val="719"/>
    <w:uiPriority w:val="39"/>
    <w:unhideWhenUsed/>
    <w:qFormat/>
    <w:pPr>
      <w:ind w:left="1701"/>
      <w:spacing w:after="57"/>
    </w:pPr>
  </w:style>
  <w:style w:type="paragraph" w:styleId="723">
    <w:name w:val="正文缩进"/>
    <w:basedOn w:val="719"/>
    <w:next w:val="719"/>
    <w:link w:val="719"/>
    <w:qFormat/>
    <w:pPr>
      <w:ind w:left="420" w:firstLine="4772"/>
    </w:pPr>
  </w:style>
  <w:style w:type="paragraph" w:styleId="724">
    <w:name w:val="批注文字"/>
    <w:basedOn w:val="719"/>
    <w:next w:val="724"/>
    <w:link w:val="725"/>
    <w:uiPriority w:val="99"/>
    <w:unhideWhenUsed/>
    <w:qFormat/>
    <w:pPr>
      <w:jc w:val="left"/>
    </w:pPr>
  </w:style>
  <w:style w:type="character" w:styleId="725">
    <w:name w:val="批注文字 字符1"/>
    <w:next w:val="725"/>
    <w:link w:val="724"/>
    <w:uiPriority w:val="99"/>
    <w:semiHidden/>
    <w:qFormat/>
    <w:rPr>
      <w:sz w:val="21"/>
      <w:szCs w:val="22"/>
    </w:rPr>
  </w:style>
  <w:style w:type="paragraph" w:styleId="726">
    <w:name w:val="正文文本"/>
    <w:basedOn w:val="719"/>
    <w:next w:val="723"/>
    <w:link w:val="719"/>
    <w:qFormat/>
    <w:pPr>
      <w:spacing w:after="120"/>
    </w:pPr>
    <w:rPr>
      <w:szCs w:val="24"/>
    </w:rPr>
  </w:style>
  <w:style w:type="paragraph" w:styleId="727">
    <w:name w:val="正文文本缩进"/>
    <w:basedOn w:val="719"/>
    <w:next w:val="728"/>
    <w:link w:val="719"/>
    <w:qFormat/>
    <w:pPr>
      <w:ind w:left="420" w:firstLine="1188"/>
      <w:spacing w:line="360" w:lineRule="exact"/>
    </w:pPr>
    <w:rPr>
      <w:szCs w:val="24"/>
    </w:rPr>
  </w:style>
  <w:style w:type="paragraph" w:styleId="728">
    <w:name w:val="寄信人地址"/>
    <w:basedOn w:val="719"/>
    <w:next w:val="728"/>
    <w:link w:val="719"/>
    <w:qFormat/>
    <w:rPr>
      <w:sz w:val="26"/>
      <w:szCs w:val="24"/>
    </w:rPr>
  </w:style>
  <w:style w:type="paragraph" w:styleId="729">
    <w:name w:val="目录 5"/>
    <w:basedOn w:val="719"/>
    <w:next w:val="719"/>
    <w:link w:val="719"/>
    <w:uiPriority w:val="39"/>
    <w:unhideWhenUsed/>
    <w:qFormat/>
    <w:pPr>
      <w:ind w:left="1134"/>
      <w:spacing w:after="57"/>
    </w:pPr>
  </w:style>
  <w:style w:type="paragraph" w:styleId="730">
    <w:name w:val="目录 3"/>
    <w:basedOn w:val="719"/>
    <w:next w:val="719"/>
    <w:link w:val="719"/>
    <w:uiPriority w:val="39"/>
    <w:unhideWhenUsed/>
    <w:qFormat/>
    <w:pPr>
      <w:ind w:left="567"/>
      <w:spacing w:after="57"/>
    </w:pPr>
  </w:style>
  <w:style w:type="paragraph" w:styleId="731">
    <w:name w:val="纯文本"/>
    <w:basedOn w:val="719"/>
    <w:next w:val="731"/>
    <w:link w:val="732"/>
    <w:qFormat/>
    <w:rPr>
      <w:rFonts w:ascii="宋体" w:hAnsi="Courier New" w:eastAsia="楷体_GB2312"/>
      <w:sz w:val="26"/>
      <w:szCs w:val="20"/>
    </w:rPr>
  </w:style>
  <w:style w:type="character" w:styleId="732">
    <w:name w:val="纯文本 字符"/>
    <w:next w:val="732"/>
    <w:link w:val="731"/>
    <w:qFormat/>
    <w:rPr>
      <w:rFonts w:ascii="宋体" w:hAnsi="Courier New" w:eastAsia="楷体_GB2312"/>
      <w:sz w:val="26"/>
    </w:rPr>
  </w:style>
  <w:style w:type="paragraph" w:styleId="733">
    <w:name w:val="目录 8"/>
    <w:basedOn w:val="719"/>
    <w:next w:val="719"/>
    <w:link w:val="719"/>
    <w:uiPriority w:val="39"/>
    <w:unhideWhenUsed/>
    <w:qFormat/>
    <w:pPr>
      <w:ind w:left="1984"/>
      <w:spacing w:after="57"/>
    </w:pPr>
  </w:style>
  <w:style w:type="paragraph" w:styleId="734">
    <w:name w:val="尾注文本"/>
    <w:basedOn w:val="719"/>
    <w:next w:val="734"/>
    <w:link w:val="735"/>
    <w:uiPriority w:val="99"/>
    <w:unhideWhenUsed/>
    <w:qFormat/>
    <w:rPr>
      <w:sz w:val="20"/>
    </w:rPr>
  </w:style>
  <w:style w:type="character" w:styleId="735">
    <w:name w:val="尾注文本 字符"/>
    <w:next w:val="735"/>
    <w:link w:val="734"/>
    <w:uiPriority w:val="99"/>
    <w:qFormat/>
    <w:rPr>
      <w:sz w:val="20"/>
    </w:rPr>
  </w:style>
  <w:style w:type="paragraph" w:styleId="736">
    <w:name w:val="批注框文本"/>
    <w:basedOn w:val="719"/>
    <w:next w:val="736"/>
    <w:link w:val="737"/>
    <w:uiPriority w:val="99"/>
    <w:unhideWhenUsed/>
    <w:qFormat/>
    <w:rPr>
      <w:sz w:val="18"/>
      <w:szCs w:val="18"/>
    </w:rPr>
  </w:style>
  <w:style w:type="character" w:styleId="737">
    <w:name w:val="批注框文本 字符"/>
    <w:next w:val="737"/>
    <w:link w:val="736"/>
    <w:uiPriority w:val="99"/>
    <w:semiHidden/>
    <w:qFormat/>
    <w:rPr>
      <w:sz w:val="18"/>
      <w:szCs w:val="18"/>
    </w:rPr>
  </w:style>
  <w:style w:type="paragraph" w:styleId="738">
    <w:name w:val="目录 1"/>
    <w:basedOn w:val="719"/>
    <w:next w:val="719"/>
    <w:link w:val="719"/>
    <w:uiPriority w:val="39"/>
    <w:unhideWhenUsed/>
    <w:qFormat/>
    <w:pPr>
      <w:spacing w:after="57"/>
    </w:pPr>
  </w:style>
  <w:style w:type="paragraph" w:styleId="739">
    <w:name w:val="目录 4"/>
    <w:basedOn w:val="719"/>
    <w:next w:val="719"/>
    <w:link w:val="719"/>
    <w:uiPriority w:val="39"/>
    <w:unhideWhenUsed/>
    <w:qFormat/>
    <w:pPr>
      <w:ind w:left="850"/>
      <w:spacing w:after="57"/>
    </w:pPr>
  </w:style>
  <w:style w:type="paragraph" w:styleId="740">
    <w:name w:val="副标题"/>
    <w:basedOn w:val="719"/>
    <w:next w:val="719"/>
    <w:link w:val="741"/>
    <w:uiPriority w:val="11"/>
    <w:qFormat/>
    <w:pPr>
      <w:spacing w:before="200" w:after="200"/>
    </w:pPr>
    <w:rPr>
      <w:sz w:val="24"/>
      <w:szCs w:val="24"/>
    </w:rPr>
  </w:style>
  <w:style w:type="character" w:styleId="741">
    <w:name w:val="副标题 字符"/>
    <w:next w:val="741"/>
    <w:link w:val="740"/>
    <w:uiPriority w:val="11"/>
    <w:qFormat/>
    <w:rPr>
      <w:sz w:val="24"/>
      <w:szCs w:val="24"/>
    </w:rPr>
  </w:style>
  <w:style w:type="paragraph" w:styleId="742">
    <w:name w:val="脚注文本"/>
    <w:basedOn w:val="719"/>
    <w:next w:val="742"/>
    <w:link w:val="743"/>
    <w:uiPriority w:val="99"/>
    <w:unhideWhenUsed/>
    <w:qFormat/>
    <w:pPr>
      <w:spacing w:after="40"/>
    </w:pPr>
    <w:rPr>
      <w:sz w:val="18"/>
    </w:rPr>
  </w:style>
  <w:style w:type="character" w:styleId="743">
    <w:name w:val="脚注文本 字符"/>
    <w:next w:val="743"/>
    <w:link w:val="742"/>
    <w:uiPriority w:val="99"/>
    <w:qFormat/>
    <w:rPr>
      <w:sz w:val="18"/>
    </w:rPr>
  </w:style>
  <w:style w:type="paragraph" w:styleId="744">
    <w:name w:val="目录 6"/>
    <w:basedOn w:val="719"/>
    <w:next w:val="719"/>
    <w:link w:val="719"/>
    <w:uiPriority w:val="39"/>
    <w:unhideWhenUsed/>
    <w:qFormat/>
    <w:pPr>
      <w:ind w:left="1417"/>
      <w:spacing w:after="57"/>
    </w:pPr>
  </w:style>
  <w:style w:type="paragraph" w:styleId="745">
    <w:name w:val="图表目录"/>
    <w:basedOn w:val="719"/>
    <w:next w:val="719"/>
    <w:link w:val="719"/>
    <w:uiPriority w:val="99"/>
    <w:unhideWhenUsed/>
    <w:qFormat/>
  </w:style>
  <w:style w:type="paragraph" w:styleId="746">
    <w:name w:val="目录 2"/>
    <w:basedOn w:val="719"/>
    <w:next w:val="719"/>
    <w:link w:val="719"/>
    <w:uiPriority w:val="39"/>
    <w:unhideWhenUsed/>
    <w:qFormat/>
    <w:pPr>
      <w:ind w:left="283"/>
      <w:spacing w:after="57"/>
    </w:pPr>
  </w:style>
  <w:style w:type="paragraph" w:styleId="747">
    <w:name w:val="目录 9"/>
    <w:basedOn w:val="719"/>
    <w:next w:val="719"/>
    <w:link w:val="719"/>
    <w:uiPriority w:val="39"/>
    <w:unhideWhenUsed/>
    <w:qFormat/>
    <w:pPr>
      <w:ind w:left="2268"/>
      <w:spacing w:after="57"/>
    </w:pPr>
  </w:style>
  <w:style w:type="paragraph" w:styleId="748">
    <w:name w:val="普通(网站)"/>
    <w:basedOn w:val="719"/>
    <w:next w:val="748"/>
    <w:link w:val="719"/>
    <w:uiPriority w:val="99"/>
    <w:qFormat/>
    <w:pPr>
      <w:jc w:val="left"/>
      <w:spacing w:before="100" w:beforeAutospacing="1" w:after="100" w:afterAutospacing="1"/>
      <w:widowControl/>
    </w:pPr>
    <w:rPr>
      <w:rFonts w:ascii="宋体" w:hAnsi="宋体" w:cs="宋体"/>
      <w:sz w:val="24"/>
    </w:rPr>
  </w:style>
  <w:style w:type="paragraph" w:styleId="749">
    <w:name w:val="标题"/>
    <w:basedOn w:val="719"/>
    <w:next w:val="719"/>
    <w:link w:val="750"/>
    <w:uiPriority w:val="10"/>
    <w:qFormat/>
    <w:pPr>
      <w:contextualSpacing/>
      <w:spacing w:before="300" w:after="200"/>
    </w:pPr>
    <w:rPr>
      <w:sz w:val="48"/>
      <w:szCs w:val="48"/>
    </w:rPr>
  </w:style>
  <w:style w:type="character" w:styleId="750">
    <w:name w:val="标题 字符"/>
    <w:next w:val="750"/>
    <w:link w:val="749"/>
    <w:uiPriority w:val="10"/>
    <w:qFormat/>
    <w:rPr>
      <w:sz w:val="48"/>
      <w:szCs w:val="48"/>
    </w:rPr>
  </w:style>
  <w:style w:type="paragraph" w:styleId="751">
    <w:name w:val="批注主题"/>
    <w:basedOn w:val="724"/>
    <w:next w:val="724"/>
    <w:link w:val="752"/>
    <w:uiPriority w:val="99"/>
    <w:unhideWhenUsed/>
    <w:qFormat/>
    <w:rPr>
      <w:b/>
      <w:bCs/>
    </w:rPr>
  </w:style>
  <w:style w:type="character" w:styleId="752">
    <w:name w:val="批注主题 字符1"/>
    <w:next w:val="752"/>
    <w:link w:val="751"/>
    <w:uiPriority w:val="99"/>
    <w:semiHidden/>
    <w:qFormat/>
    <w:rPr>
      <w:b/>
      <w:bCs/>
      <w:sz w:val="21"/>
      <w:szCs w:val="22"/>
    </w:rPr>
  </w:style>
  <w:style w:type="table" w:styleId="753">
    <w:name w:val="网格型"/>
    <w:next w:val="753"/>
    <w:link w:val="719"/>
    <w:uiPriority w:val="59"/>
    <w:qFormat/>
    <w:tblPr/>
  </w:style>
  <w:style w:type="character" w:styleId="754">
    <w:name w:val="尾注引用"/>
    <w:next w:val="754"/>
    <w:link w:val="719"/>
    <w:uiPriority w:val="99"/>
    <w:unhideWhenUsed/>
    <w:qFormat/>
    <w:rPr>
      <w:vertAlign w:val="superscript"/>
    </w:rPr>
  </w:style>
  <w:style w:type="character" w:styleId="755">
    <w:name w:val="强调"/>
    <w:basedOn w:val="720"/>
    <w:next w:val="755"/>
    <w:link w:val="719"/>
    <w:uiPriority w:val="20"/>
    <w:qFormat/>
  </w:style>
  <w:style w:type="character" w:styleId="756">
    <w:name w:val="超链接"/>
    <w:next w:val="756"/>
    <w:link w:val="719"/>
    <w:uiPriority w:val="99"/>
    <w:unhideWhenUsed/>
    <w:qFormat/>
    <w:rPr>
      <w:color w:val="0000ff"/>
      <w:u w:val="single"/>
    </w:rPr>
  </w:style>
  <w:style w:type="character" w:styleId="757">
    <w:name w:val="批注引用"/>
    <w:next w:val="757"/>
    <w:link w:val="719"/>
    <w:uiPriority w:val="99"/>
    <w:unhideWhenUsed/>
    <w:qFormat/>
    <w:rPr>
      <w:sz w:val="21"/>
      <w:szCs w:val="21"/>
    </w:rPr>
  </w:style>
  <w:style w:type="character" w:styleId="758">
    <w:name w:val="脚注引用"/>
    <w:next w:val="758"/>
    <w:link w:val="719"/>
    <w:uiPriority w:val="99"/>
    <w:unhideWhenUsed/>
    <w:qFormat/>
    <w:rPr>
      <w:vertAlign w:val="superscript"/>
    </w:rPr>
  </w:style>
  <w:style w:type="character" w:styleId="759">
    <w:name w:val="超链接1"/>
    <w:next w:val="759"/>
    <w:link w:val="719"/>
    <w:uiPriority w:val="99"/>
    <w:unhideWhenUsed/>
    <w:qFormat/>
    <w:rPr>
      <w:sz w:val="21"/>
      <w:szCs w:val="22"/>
    </w:rPr>
  </w:style>
  <w:style w:type="paragraph" w:styleId="760">
    <w:name w:val="正文首行缩进 21"/>
    <w:basedOn w:val="761"/>
    <w:next w:val="719"/>
    <w:link w:val="719"/>
    <w:uiPriority w:val="99"/>
    <w:unhideWhenUsed/>
    <w:qFormat/>
    <w:pPr>
      <w:ind w:firstLine="420"/>
    </w:pPr>
    <w:rPr>
      <w:rFonts w:ascii="Calibri" w:hAnsi="Calibri"/>
    </w:rPr>
  </w:style>
  <w:style w:type="paragraph" w:styleId="761">
    <w:name w:val="正文文本缩进1"/>
    <w:next w:val="761"/>
    <w:link w:val="719"/>
    <w:qFormat/>
    <w:pPr>
      <w:ind w:left="570"/>
      <w:jc w:val="both"/>
      <w:spacing w:line="520" w:lineRule="exact"/>
      <w:widowControl w:val="off"/>
    </w:pPr>
    <w:rPr>
      <w:rFonts w:ascii="方正仿宋简体" w:hAnsi="创艺简仿宋" w:eastAsia="方正仿宋简体"/>
      <w:sz w:val="24"/>
    </w:rPr>
  </w:style>
  <w:style w:type="paragraph" w:styleId="762">
    <w:name w:val="Heading 1"/>
    <w:basedOn w:val="719"/>
    <w:next w:val="719"/>
    <w:link w:val="763"/>
    <w:uiPriority w:val="9"/>
    <w:qFormat/>
    <w:pPr>
      <w:keepLines/>
      <w:keepNext/>
      <w:spacing w:before="480" w:after="200"/>
      <w:outlineLvl w:val="0"/>
    </w:pPr>
    <w:rPr>
      <w:rFonts w:ascii="Arial" w:hAnsi="Arial" w:eastAsia="Arial" w:cs="Arial"/>
      <w:sz w:val="40"/>
      <w:szCs w:val="40"/>
    </w:rPr>
  </w:style>
  <w:style w:type="character" w:styleId="763">
    <w:name w:val="标题 1 字符"/>
    <w:next w:val="763"/>
    <w:link w:val="762"/>
    <w:uiPriority w:val="9"/>
    <w:qFormat/>
    <w:rPr>
      <w:rFonts w:ascii="Arial" w:hAnsi="Arial" w:eastAsia="Arial" w:cs="Arial"/>
      <w:sz w:val="40"/>
      <w:szCs w:val="40"/>
    </w:rPr>
  </w:style>
  <w:style w:type="paragraph" w:styleId="764">
    <w:name w:val="Heading 2"/>
    <w:basedOn w:val="719"/>
    <w:next w:val="719"/>
    <w:link w:val="765"/>
    <w:uiPriority w:val="9"/>
    <w:unhideWhenUsed/>
    <w:qFormat/>
    <w:pPr>
      <w:ind w:firstLine="422"/>
      <w:keepLines/>
      <w:keepNext/>
      <w:spacing w:line="360" w:lineRule="auto"/>
      <w:outlineLvl w:val="1"/>
    </w:pPr>
    <w:rPr>
      <w:rFonts w:ascii="宋体" w:hAnsi="宋体" w:cs="宋体"/>
      <w:b/>
      <w:szCs w:val="21"/>
    </w:rPr>
  </w:style>
  <w:style w:type="character" w:styleId="765">
    <w:name w:val="标题 2 字符"/>
    <w:next w:val="765"/>
    <w:link w:val="764"/>
    <w:uiPriority w:val="9"/>
    <w:qFormat/>
    <w:rPr>
      <w:rFonts w:ascii="宋体" w:hAnsi="宋体" w:cs="宋体"/>
      <w:b/>
      <w:sz w:val="21"/>
      <w:szCs w:val="21"/>
    </w:rPr>
  </w:style>
  <w:style w:type="paragraph" w:styleId="766">
    <w:name w:val="Heading 3"/>
    <w:basedOn w:val="719"/>
    <w:next w:val="719"/>
    <w:link w:val="767"/>
    <w:uiPriority w:val="9"/>
    <w:unhideWhenUsed/>
    <w:qFormat/>
    <w:pPr>
      <w:keepLines/>
      <w:keepNext/>
      <w:spacing w:before="320" w:after="200"/>
      <w:outlineLvl w:val="2"/>
    </w:pPr>
    <w:rPr>
      <w:rFonts w:ascii="Arial" w:hAnsi="Arial" w:eastAsia="Arial" w:cs="Arial"/>
      <w:sz w:val="30"/>
      <w:szCs w:val="30"/>
    </w:rPr>
  </w:style>
  <w:style w:type="character" w:styleId="767">
    <w:name w:val="标题 3 字符"/>
    <w:next w:val="767"/>
    <w:link w:val="766"/>
    <w:uiPriority w:val="9"/>
    <w:qFormat/>
    <w:rPr>
      <w:rFonts w:ascii="Arial" w:hAnsi="Arial" w:eastAsia="Arial" w:cs="Arial"/>
      <w:sz w:val="30"/>
      <w:szCs w:val="30"/>
    </w:rPr>
  </w:style>
  <w:style w:type="paragraph" w:styleId="768">
    <w:name w:val="Heading 4"/>
    <w:basedOn w:val="719"/>
    <w:next w:val="719"/>
    <w:link w:val="769"/>
    <w:uiPriority w:val="9"/>
    <w:unhideWhenUsed/>
    <w:qFormat/>
    <w:pPr>
      <w:keepLines/>
      <w:keepNext/>
      <w:spacing w:before="320" w:after="200"/>
      <w:outlineLvl w:val="3"/>
    </w:pPr>
    <w:rPr>
      <w:rFonts w:ascii="Arial" w:hAnsi="Arial" w:eastAsia="Arial" w:cs="Arial"/>
      <w:b/>
      <w:bCs/>
      <w:sz w:val="26"/>
      <w:szCs w:val="26"/>
    </w:rPr>
  </w:style>
  <w:style w:type="character" w:styleId="769">
    <w:name w:val="标题 4 字符"/>
    <w:next w:val="769"/>
    <w:link w:val="768"/>
    <w:uiPriority w:val="9"/>
    <w:qFormat/>
    <w:rPr>
      <w:rFonts w:ascii="Arial" w:hAnsi="Arial" w:eastAsia="Arial" w:cs="Arial"/>
      <w:b/>
      <w:bCs/>
      <w:sz w:val="26"/>
      <w:szCs w:val="26"/>
    </w:rPr>
  </w:style>
  <w:style w:type="paragraph" w:styleId="770">
    <w:name w:val="Heading 5"/>
    <w:basedOn w:val="719"/>
    <w:next w:val="719"/>
    <w:link w:val="771"/>
    <w:uiPriority w:val="9"/>
    <w:unhideWhenUsed/>
    <w:qFormat/>
    <w:pPr>
      <w:keepLines/>
      <w:keepNext/>
      <w:spacing w:before="320" w:after="200"/>
      <w:outlineLvl w:val="4"/>
    </w:pPr>
    <w:rPr>
      <w:rFonts w:ascii="Arial" w:hAnsi="Arial" w:eastAsia="Arial" w:cs="Arial"/>
      <w:b/>
      <w:bCs/>
      <w:sz w:val="24"/>
      <w:szCs w:val="24"/>
    </w:rPr>
  </w:style>
  <w:style w:type="character" w:styleId="771">
    <w:name w:val="标题 5 字符"/>
    <w:next w:val="771"/>
    <w:link w:val="770"/>
    <w:uiPriority w:val="9"/>
    <w:qFormat/>
    <w:rPr>
      <w:rFonts w:ascii="Arial" w:hAnsi="Arial" w:eastAsia="Arial" w:cs="Arial"/>
      <w:b/>
      <w:bCs/>
      <w:sz w:val="24"/>
      <w:szCs w:val="24"/>
    </w:rPr>
  </w:style>
  <w:style w:type="paragraph" w:styleId="772">
    <w:name w:val="Heading 6"/>
    <w:basedOn w:val="719"/>
    <w:next w:val="719"/>
    <w:link w:val="773"/>
    <w:uiPriority w:val="9"/>
    <w:unhideWhenUsed/>
    <w:qFormat/>
    <w:pPr>
      <w:keepLines/>
      <w:keepNext/>
      <w:spacing w:before="320" w:after="200"/>
      <w:outlineLvl w:val="5"/>
    </w:pPr>
    <w:rPr>
      <w:rFonts w:ascii="Arial" w:hAnsi="Arial" w:eastAsia="Arial" w:cs="Arial"/>
      <w:b/>
      <w:bCs/>
      <w:sz w:val="22"/>
    </w:rPr>
  </w:style>
  <w:style w:type="character" w:styleId="773">
    <w:name w:val="标题 6 字符"/>
    <w:next w:val="773"/>
    <w:link w:val="772"/>
    <w:uiPriority w:val="9"/>
    <w:qFormat/>
    <w:rPr>
      <w:rFonts w:ascii="Arial" w:hAnsi="Arial" w:eastAsia="Arial" w:cs="Arial"/>
      <w:b/>
      <w:bCs/>
      <w:sz w:val="22"/>
      <w:szCs w:val="22"/>
    </w:rPr>
  </w:style>
  <w:style w:type="paragraph" w:styleId="774">
    <w:name w:val="Heading 7"/>
    <w:basedOn w:val="719"/>
    <w:next w:val="719"/>
    <w:link w:val="775"/>
    <w:uiPriority w:val="9"/>
    <w:unhideWhenUsed/>
    <w:qFormat/>
    <w:pPr>
      <w:keepLines/>
      <w:keepNext/>
      <w:spacing w:before="320" w:after="200"/>
      <w:outlineLvl w:val="6"/>
    </w:pPr>
    <w:rPr>
      <w:rFonts w:ascii="Arial" w:hAnsi="Arial" w:eastAsia="Arial" w:cs="Arial"/>
      <w:b/>
      <w:bCs/>
      <w:i/>
      <w:iCs/>
      <w:sz w:val="22"/>
    </w:rPr>
  </w:style>
  <w:style w:type="character" w:styleId="775">
    <w:name w:val="标题 7 字符"/>
    <w:next w:val="775"/>
    <w:link w:val="774"/>
    <w:uiPriority w:val="9"/>
    <w:qFormat/>
    <w:rPr>
      <w:rFonts w:ascii="Arial" w:hAnsi="Arial" w:eastAsia="Arial" w:cs="Arial"/>
      <w:b/>
      <w:bCs/>
      <w:i/>
      <w:iCs/>
      <w:sz w:val="22"/>
      <w:szCs w:val="22"/>
    </w:rPr>
  </w:style>
  <w:style w:type="paragraph" w:styleId="776">
    <w:name w:val="Heading 8"/>
    <w:basedOn w:val="719"/>
    <w:next w:val="719"/>
    <w:link w:val="777"/>
    <w:uiPriority w:val="9"/>
    <w:unhideWhenUsed/>
    <w:qFormat/>
    <w:pPr>
      <w:keepLines/>
      <w:keepNext/>
      <w:spacing w:before="320" w:after="200"/>
      <w:outlineLvl w:val="7"/>
    </w:pPr>
    <w:rPr>
      <w:rFonts w:ascii="Arial" w:hAnsi="Arial" w:eastAsia="Arial" w:cs="Arial"/>
      <w:i/>
      <w:iCs/>
      <w:sz w:val="22"/>
    </w:rPr>
  </w:style>
  <w:style w:type="character" w:styleId="777">
    <w:name w:val="标题 8 字符"/>
    <w:next w:val="777"/>
    <w:link w:val="776"/>
    <w:uiPriority w:val="9"/>
    <w:qFormat/>
    <w:rPr>
      <w:rFonts w:ascii="Arial" w:hAnsi="Arial" w:eastAsia="Arial" w:cs="Arial"/>
      <w:i/>
      <w:iCs/>
      <w:sz w:val="22"/>
      <w:szCs w:val="22"/>
    </w:rPr>
  </w:style>
  <w:style w:type="paragraph" w:styleId="778">
    <w:name w:val="Heading 9"/>
    <w:basedOn w:val="719"/>
    <w:next w:val="719"/>
    <w:link w:val="779"/>
    <w:uiPriority w:val="9"/>
    <w:unhideWhenUsed/>
    <w:qFormat/>
    <w:pPr>
      <w:keepLines/>
      <w:keepNext/>
      <w:spacing w:before="320" w:after="200"/>
      <w:outlineLvl w:val="8"/>
    </w:pPr>
    <w:rPr>
      <w:rFonts w:ascii="Arial" w:hAnsi="Arial" w:eastAsia="Arial" w:cs="Arial"/>
      <w:i/>
      <w:iCs/>
      <w:szCs w:val="21"/>
    </w:rPr>
  </w:style>
  <w:style w:type="character" w:styleId="779">
    <w:name w:val="标题 9 字符"/>
    <w:next w:val="779"/>
    <w:link w:val="778"/>
    <w:uiPriority w:val="9"/>
    <w:qFormat/>
    <w:rPr>
      <w:rFonts w:ascii="Arial" w:hAnsi="Arial" w:eastAsia="Arial" w:cs="Arial"/>
      <w:i/>
      <w:iCs/>
      <w:sz w:val="21"/>
      <w:szCs w:val="21"/>
    </w:rPr>
  </w:style>
  <w:style w:type="paragraph" w:styleId="780">
    <w:name w:val="Caption1"/>
    <w:basedOn w:val="719"/>
    <w:next w:val="719"/>
    <w:link w:val="719"/>
    <w:uiPriority w:val="35"/>
    <w:unhideWhenUsed/>
    <w:qFormat/>
    <w:pPr>
      <w:spacing w:line="276" w:lineRule="auto"/>
    </w:pPr>
    <w:rPr>
      <w:b/>
      <w:bCs/>
      <w:color w:val="4f81bd"/>
      <w:sz w:val="18"/>
      <w:szCs w:val="18"/>
    </w:rPr>
  </w:style>
  <w:style w:type="paragraph" w:styleId="781">
    <w:name w:val="Footer1"/>
    <w:basedOn w:val="719"/>
    <w:next w:val="781"/>
    <w:link w:val="782"/>
    <w:uiPriority w:val="99"/>
    <w:unhideWhenUsed/>
    <w:qFormat/>
    <w:pPr>
      <w:tabs>
        <w:tab w:val="center" w:pos="7143" w:leader="none"/>
        <w:tab w:val="right" w:pos="14287" w:leader="none"/>
      </w:tabs>
    </w:pPr>
  </w:style>
  <w:style w:type="character" w:styleId="782">
    <w:name w:val="页脚 字符1"/>
    <w:next w:val="782"/>
    <w:link w:val="781"/>
    <w:uiPriority w:val="99"/>
    <w:qFormat/>
  </w:style>
  <w:style w:type="paragraph" w:styleId="783">
    <w:name w:val="Header1"/>
    <w:basedOn w:val="719"/>
    <w:next w:val="783"/>
    <w:link w:val="784"/>
    <w:uiPriority w:val="99"/>
    <w:unhideWhenUsed/>
    <w:qFormat/>
    <w:pPr>
      <w:tabs>
        <w:tab w:val="center" w:pos="7143" w:leader="none"/>
        <w:tab w:val="right" w:pos="14287" w:leader="none"/>
      </w:tabs>
    </w:pPr>
  </w:style>
  <w:style w:type="character" w:styleId="784">
    <w:name w:val="页眉 字符1"/>
    <w:basedOn w:val="720"/>
    <w:next w:val="784"/>
    <w:link w:val="783"/>
    <w:uiPriority w:val="99"/>
    <w:qFormat/>
  </w:style>
  <w:style w:type="character" w:styleId="785">
    <w:name w:val="Header Char"/>
    <w:basedOn w:val="720"/>
    <w:next w:val="785"/>
    <w:link w:val="719"/>
    <w:uiPriority w:val="99"/>
    <w:qFormat/>
  </w:style>
  <w:style w:type="character" w:styleId="786">
    <w:name w:val="Caption Char"/>
    <w:next w:val="786"/>
    <w:link w:val="719"/>
    <w:uiPriority w:val="99"/>
    <w:qFormat/>
  </w:style>
  <w:style w:type="table" w:styleId="787">
    <w:name w:val="Plain Table 1"/>
    <w:basedOn w:val="721"/>
    <w:next w:val="787"/>
    <w:link w:val="719"/>
    <w:uiPriority w:val="59"/>
    <w:qFormat/>
    <w:pPr>
      <w:spacing w:after="0" w:line="240" w:lineRule="auto"/>
    </w:pPr>
    <w:tblPr/>
  </w:style>
  <w:style w:type="table" w:styleId="788">
    <w:name w:val="Plain Table 2"/>
    <w:basedOn w:val="721"/>
    <w:next w:val="788"/>
    <w:link w:val="719"/>
    <w:uiPriority w:val="59"/>
    <w:qFormat/>
    <w:pPr>
      <w:spacing w:after="0" w:line="240" w:lineRule="auto"/>
    </w:pPr>
    <w:tblPr/>
  </w:style>
  <w:style w:type="table" w:styleId="789">
    <w:name w:val="Plain Table 3"/>
    <w:basedOn w:val="721"/>
    <w:next w:val="789"/>
    <w:link w:val="719"/>
    <w:uiPriority w:val="99"/>
    <w:qFormat/>
    <w:pPr>
      <w:spacing w:after="0" w:line="240" w:lineRule="auto"/>
    </w:pPr>
    <w:tblPr/>
  </w:style>
  <w:style w:type="table" w:styleId="790">
    <w:name w:val="Plain Table 4"/>
    <w:basedOn w:val="721"/>
    <w:next w:val="790"/>
    <w:link w:val="719"/>
    <w:uiPriority w:val="99"/>
    <w:qFormat/>
    <w:pPr>
      <w:spacing w:after="0" w:line="240" w:lineRule="auto"/>
    </w:pPr>
    <w:tblPr/>
  </w:style>
  <w:style w:type="table" w:styleId="791">
    <w:name w:val="Plain Table 5"/>
    <w:basedOn w:val="721"/>
    <w:next w:val="791"/>
    <w:link w:val="719"/>
    <w:uiPriority w:val="99"/>
    <w:qFormat/>
    <w:pPr>
      <w:spacing w:after="0" w:line="240" w:lineRule="auto"/>
    </w:pPr>
    <w:tblPr/>
  </w:style>
  <w:style w:type="table" w:styleId="792">
    <w:name w:val="Grid Table 1 Light"/>
    <w:basedOn w:val="721"/>
    <w:next w:val="792"/>
    <w:link w:val="719"/>
    <w:uiPriority w:val="99"/>
    <w:qFormat/>
    <w:pPr>
      <w:spacing w:after="0" w:line="240" w:lineRule="auto"/>
    </w:pPr>
    <w:tblPr/>
  </w:style>
  <w:style w:type="table" w:styleId="793">
    <w:name w:val="Grid Table 2"/>
    <w:basedOn w:val="721"/>
    <w:next w:val="793"/>
    <w:link w:val="719"/>
    <w:uiPriority w:val="99"/>
    <w:qFormat/>
    <w:pPr>
      <w:spacing w:after="0" w:line="240" w:lineRule="auto"/>
    </w:pPr>
    <w:tblPr/>
  </w:style>
  <w:style w:type="table" w:styleId="794">
    <w:name w:val="Grid Table 3"/>
    <w:basedOn w:val="721"/>
    <w:next w:val="794"/>
    <w:link w:val="719"/>
    <w:uiPriority w:val="99"/>
    <w:qFormat/>
    <w:pPr>
      <w:spacing w:after="0" w:line="240" w:lineRule="auto"/>
    </w:pPr>
    <w:tblPr/>
  </w:style>
  <w:style w:type="table" w:styleId="795">
    <w:name w:val="Grid Table 4"/>
    <w:basedOn w:val="721"/>
    <w:next w:val="795"/>
    <w:link w:val="719"/>
    <w:uiPriority w:val="59"/>
    <w:qFormat/>
    <w:pPr>
      <w:spacing w:after="0" w:line="240" w:lineRule="auto"/>
    </w:pPr>
    <w:tblPr/>
  </w:style>
  <w:style w:type="table" w:styleId="796">
    <w:name w:val="Grid Table 5 Dark"/>
    <w:basedOn w:val="721"/>
    <w:next w:val="796"/>
    <w:link w:val="719"/>
    <w:uiPriority w:val="99"/>
    <w:qFormat/>
    <w:pPr>
      <w:spacing w:after="0" w:line="240" w:lineRule="auto"/>
    </w:pPr>
    <w:tblPr/>
  </w:style>
  <w:style w:type="table" w:styleId="797">
    <w:name w:val="Grid Table 6 Colorful"/>
    <w:basedOn w:val="721"/>
    <w:next w:val="797"/>
    <w:link w:val="719"/>
    <w:uiPriority w:val="99"/>
    <w:qFormat/>
    <w:pPr>
      <w:spacing w:after="0" w:line="240" w:lineRule="auto"/>
    </w:pPr>
    <w:tblPr/>
  </w:style>
  <w:style w:type="table" w:styleId="798">
    <w:name w:val="Grid Table 7 Colorful"/>
    <w:basedOn w:val="721"/>
    <w:next w:val="798"/>
    <w:link w:val="719"/>
    <w:uiPriority w:val="99"/>
    <w:qFormat/>
    <w:pPr>
      <w:spacing w:after="0" w:line="240" w:lineRule="auto"/>
    </w:pPr>
    <w:tblPr/>
  </w:style>
  <w:style w:type="table" w:styleId="799">
    <w:name w:val="List Table 1 Light"/>
    <w:basedOn w:val="721"/>
    <w:next w:val="799"/>
    <w:link w:val="719"/>
    <w:uiPriority w:val="99"/>
    <w:qFormat/>
    <w:pPr>
      <w:spacing w:after="0" w:line="240" w:lineRule="auto"/>
    </w:pPr>
    <w:tblPr/>
  </w:style>
  <w:style w:type="table" w:styleId="800">
    <w:name w:val="List Table 2"/>
    <w:basedOn w:val="721"/>
    <w:next w:val="800"/>
    <w:link w:val="719"/>
    <w:uiPriority w:val="99"/>
    <w:qFormat/>
    <w:pPr>
      <w:spacing w:after="0" w:line="240" w:lineRule="auto"/>
    </w:pPr>
    <w:tblPr/>
  </w:style>
  <w:style w:type="table" w:styleId="801">
    <w:name w:val="List Table 3"/>
    <w:basedOn w:val="721"/>
    <w:next w:val="801"/>
    <w:link w:val="719"/>
    <w:uiPriority w:val="99"/>
    <w:qFormat/>
    <w:pPr>
      <w:spacing w:after="0" w:line="240" w:lineRule="auto"/>
    </w:pPr>
    <w:tblPr/>
  </w:style>
  <w:style w:type="table" w:styleId="802">
    <w:name w:val="List Table 4"/>
    <w:basedOn w:val="721"/>
    <w:next w:val="802"/>
    <w:link w:val="719"/>
    <w:uiPriority w:val="99"/>
    <w:qFormat/>
    <w:pPr>
      <w:spacing w:after="0" w:line="240" w:lineRule="auto"/>
    </w:pPr>
    <w:tblPr/>
  </w:style>
  <w:style w:type="table" w:styleId="803">
    <w:name w:val="List Table 5 Dark"/>
    <w:basedOn w:val="721"/>
    <w:next w:val="803"/>
    <w:link w:val="719"/>
    <w:uiPriority w:val="99"/>
    <w:qFormat/>
    <w:pPr>
      <w:spacing w:after="0" w:line="240" w:lineRule="auto"/>
    </w:pPr>
    <w:tblPr/>
  </w:style>
  <w:style w:type="table" w:styleId="804">
    <w:name w:val="List Table 6 Colorful"/>
    <w:basedOn w:val="721"/>
    <w:next w:val="804"/>
    <w:link w:val="719"/>
    <w:uiPriority w:val="99"/>
    <w:qFormat/>
    <w:pPr>
      <w:spacing w:after="0" w:line="240" w:lineRule="auto"/>
    </w:pPr>
    <w:tblPr/>
  </w:style>
  <w:style w:type="table" w:styleId="805">
    <w:name w:val="List Table 7 Colorful"/>
    <w:basedOn w:val="721"/>
    <w:next w:val="805"/>
    <w:link w:val="719"/>
    <w:uiPriority w:val="99"/>
    <w:qFormat/>
    <w:pPr>
      <w:spacing w:after="0" w:line="240" w:lineRule="auto"/>
    </w:pPr>
    <w:tblPr/>
  </w:style>
  <w:style w:type="paragraph" w:styleId="806">
    <w:name w:val="TOC Heading"/>
    <w:next w:val="806"/>
    <w:link w:val="719"/>
    <w:uiPriority w:val="39"/>
    <w:unhideWhenUsed/>
    <w:qFormat/>
  </w:style>
  <w:style w:type="paragraph" w:styleId="807">
    <w:name w:val="正文首行缩进 211"/>
    <w:basedOn w:val="727"/>
    <w:next w:val="807"/>
    <w:link w:val="719"/>
    <w:qFormat/>
    <w:pPr>
      <w:ind w:left="200" w:firstLine="420"/>
      <w:spacing w:after="120"/>
    </w:pPr>
    <w:rPr>
      <w:rFonts w:ascii="Calibri" w:hAnsi="Calibri"/>
    </w:rPr>
  </w:style>
  <w:style w:type="paragraph" w:styleId="808">
    <w:name w:val="目录 71"/>
    <w:basedOn w:val="719"/>
    <w:next w:val="719"/>
    <w:link w:val="719"/>
    <w:uiPriority w:val="39"/>
    <w:unhideWhenUsed/>
    <w:qFormat/>
    <w:pPr>
      <w:ind w:left="1701"/>
      <w:spacing w:after="57"/>
    </w:pPr>
  </w:style>
  <w:style w:type="paragraph" w:styleId="809">
    <w:name w:val="目录 51"/>
    <w:basedOn w:val="719"/>
    <w:next w:val="719"/>
    <w:link w:val="719"/>
    <w:uiPriority w:val="39"/>
    <w:unhideWhenUsed/>
    <w:qFormat/>
    <w:pPr>
      <w:ind w:left="1134"/>
      <w:spacing w:after="57"/>
    </w:pPr>
  </w:style>
  <w:style w:type="paragraph" w:styleId="810">
    <w:name w:val="目录 31"/>
    <w:basedOn w:val="719"/>
    <w:next w:val="719"/>
    <w:link w:val="719"/>
    <w:uiPriority w:val="39"/>
    <w:unhideWhenUsed/>
    <w:qFormat/>
    <w:pPr>
      <w:ind w:left="567"/>
      <w:spacing w:after="57"/>
    </w:pPr>
  </w:style>
  <w:style w:type="paragraph" w:styleId="811">
    <w:name w:val="目录 81"/>
    <w:basedOn w:val="719"/>
    <w:next w:val="719"/>
    <w:link w:val="719"/>
    <w:uiPriority w:val="39"/>
    <w:unhideWhenUsed/>
    <w:qFormat/>
    <w:pPr>
      <w:ind w:left="1984"/>
      <w:spacing w:after="57"/>
    </w:pPr>
  </w:style>
  <w:style w:type="paragraph" w:styleId="812">
    <w:name w:val="目录 11"/>
    <w:basedOn w:val="719"/>
    <w:next w:val="719"/>
    <w:link w:val="719"/>
    <w:uiPriority w:val="39"/>
    <w:unhideWhenUsed/>
    <w:qFormat/>
    <w:pPr>
      <w:spacing w:after="57"/>
    </w:pPr>
  </w:style>
  <w:style w:type="paragraph" w:styleId="813">
    <w:name w:val="目录 41"/>
    <w:basedOn w:val="719"/>
    <w:next w:val="719"/>
    <w:link w:val="719"/>
    <w:uiPriority w:val="39"/>
    <w:unhideWhenUsed/>
    <w:qFormat/>
    <w:pPr>
      <w:ind w:left="850"/>
      <w:spacing w:after="57"/>
    </w:pPr>
  </w:style>
  <w:style w:type="paragraph" w:styleId="814">
    <w:name w:val="目录 61"/>
    <w:basedOn w:val="719"/>
    <w:next w:val="719"/>
    <w:link w:val="719"/>
    <w:uiPriority w:val="39"/>
    <w:unhideWhenUsed/>
    <w:qFormat/>
    <w:pPr>
      <w:ind w:left="1417"/>
      <w:spacing w:after="57"/>
    </w:pPr>
  </w:style>
  <w:style w:type="paragraph" w:styleId="815">
    <w:name w:val="目录 211"/>
    <w:basedOn w:val="719"/>
    <w:next w:val="719"/>
    <w:link w:val="719"/>
    <w:uiPriority w:val="39"/>
    <w:unhideWhenUsed/>
    <w:qFormat/>
    <w:pPr>
      <w:ind w:left="283"/>
      <w:spacing w:after="57"/>
    </w:pPr>
  </w:style>
  <w:style w:type="paragraph" w:styleId="816">
    <w:name w:val="目录 91"/>
    <w:basedOn w:val="719"/>
    <w:next w:val="719"/>
    <w:link w:val="719"/>
    <w:uiPriority w:val="39"/>
    <w:unhideWhenUsed/>
    <w:qFormat/>
    <w:pPr>
      <w:ind w:left="2268"/>
      <w:spacing w:after="57"/>
    </w:pPr>
  </w:style>
  <w:style w:type="character" w:styleId="817">
    <w:name w:val="已访问的超链接11"/>
    <w:next w:val="817"/>
    <w:link w:val="719"/>
    <w:uiPriority w:val="99"/>
    <w:unhideWhenUsed/>
    <w:qFormat/>
    <w:rPr>
      <w:color w:val="333333"/>
      <w:u w:val="none"/>
    </w:rPr>
  </w:style>
  <w:style w:type="paragraph" w:styleId="818">
    <w:name w:val="Caption1"/>
    <w:basedOn w:val="719"/>
    <w:next w:val="719"/>
    <w:link w:val="719"/>
    <w:uiPriority w:val="35"/>
    <w:unhideWhenUsed/>
    <w:qFormat/>
    <w:pPr>
      <w:spacing w:line="276" w:lineRule="auto"/>
    </w:pPr>
    <w:rPr>
      <w:b/>
      <w:bCs/>
      <w:color w:val="4f81bd"/>
      <w:sz w:val="18"/>
      <w:szCs w:val="18"/>
    </w:rPr>
  </w:style>
  <w:style w:type="paragraph" w:styleId="819">
    <w:name w:val="Footer1"/>
    <w:basedOn w:val="719"/>
    <w:next w:val="819"/>
    <w:link w:val="820"/>
    <w:uiPriority w:val="99"/>
    <w:unhideWhenUsed/>
    <w:qFormat/>
    <w:pPr>
      <w:tabs>
        <w:tab w:val="center" w:pos="7143" w:leader="none"/>
        <w:tab w:val="right" w:pos="14287" w:leader="none"/>
      </w:tabs>
    </w:pPr>
  </w:style>
  <w:style w:type="character" w:styleId="820">
    <w:name w:val="页脚 字符"/>
    <w:next w:val="820"/>
    <w:link w:val="819"/>
    <w:uiPriority w:val="99"/>
    <w:qFormat/>
  </w:style>
  <w:style w:type="paragraph" w:styleId="821">
    <w:name w:val="Header1"/>
    <w:basedOn w:val="719"/>
    <w:next w:val="821"/>
    <w:link w:val="822"/>
    <w:uiPriority w:val="99"/>
    <w:unhideWhenUsed/>
    <w:qFormat/>
    <w:pPr>
      <w:tabs>
        <w:tab w:val="center" w:pos="7143" w:leader="none"/>
        <w:tab w:val="right" w:pos="14287" w:leader="none"/>
      </w:tabs>
    </w:pPr>
  </w:style>
  <w:style w:type="character" w:styleId="822">
    <w:name w:val="页眉 字符"/>
    <w:next w:val="822"/>
    <w:link w:val="821"/>
    <w:uiPriority w:val="99"/>
    <w:qFormat/>
  </w:style>
  <w:style w:type="paragraph" w:styleId="823">
    <w:name w:val="正文文本11"/>
    <w:basedOn w:val="719"/>
    <w:next w:val="823"/>
    <w:link w:val="719"/>
    <w:qFormat/>
    <w:pPr>
      <w:spacing w:after="120"/>
    </w:pPr>
  </w:style>
  <w:style w:type="paragraph" w:styleId="824">
    <w:name w:val="段"/>
    <w:next w:val="719"/>
    <w:link w:val="719"/>
    <w:qFormat/>
    <w:pPr>
      <w:ind w:firstLine="200"/>
      <w:jc w:val="both"/>
    </w:pPr>
    <w:rPr>
      <w:rFonts w:ascii="宋体"/>
      <w:sz w:val="21"/>
    </w:rPr>
  </w:style>
  <w:style w:type="paragraph" w:styleId="825">
    <w:name w:val="正文缩进1"/>
    <w:next w:val="719"/>
    <w:link w:val="719"/>
    <w:qFormat/>
    <w:pPr>
      <w:ind w:firstLine="420"/>
      <w:widowControl w:val="off"/>
    </w:pPr>
    <w:rPr>
      <w:sz w:val="24"/>
    </w:rPr>
  </w:style>
  <w:style w:type="table" w:styleId="826">
    <w:name w:val="无格式表格 11"/>
    <w:basedOn w:val="721"/>
    <w:next w:val="826"/>
    <w:link w:val="719"/>
    <w:uiPriority w:val="59"/>
    <w:qFormat/>
    <w:tblPr/>
  </w:style>
  <w:style w:type="table" w:styleId="827">
    <w:name w:val="无格式表格 21"/>
    <w:basedOn w:val="721"/>
    <w:next w:val="827"/>
    <w:link w:val="719"/>
    <w:uiPriority w:val="59"/>
    <w:qFormat/>
    <w:tblPr/>
  </w:style>
  <w:style w:type="table" w:styleId="828">
    <w:name w:val="无格式表格 31"/>
    <w:basedOn w:val="721"/>
    <w:next w:val="828"/>
    <w:link w:val="719"/>
    <w:uiPriority w:val="99"/>
    <w:qFormat/>
    <w:tblPr/>
  </w:style>
  <w:style w:type="table" w:styleId="829">
    <w:name w:val="无格式表格 41"/>
    <w:basedOn w:val="721"/>
    <w:next w:val="829"/>
    <w:link w:val="719"/>
    <w:uiPriority w:val="99"/>
    <w:qFormat/>
    <w:tblPr/>
  </w:style>
  <w:style w:type="table" w:styleId="830">
    <w:name w:val="无格式表格 51"/>
    <w:basedOn w:val="721"/>
    <w:next w:val="830"/>
    <w:link w:val="719"/>
    <w:uiPriority w:val="99"/>
    <w:qFormat/>
    <w:tblPr/>
  </w:style>
  <w:style w:type="table" w:styleId="831">
    <w:name w:val="网格表 1 浅色1"/>
    <w:basedOn w:val="721"/>
    <w:next w:val="831"/>
    <w:link w:val="719"/>
    <w:uiPriority w:val="99"/>
    <w:qFormat/>
    <w:tblPr/>
  </w:style>
  <w:style w:type="table" w:styleId="832">
    <w:name w:val="网格表 21"/>
    <w:basedOn w:val="721"/>
    <w:next w:val="832"/>
    <w:link w:val="719"/>
    <w:uiPriority w:val="99"/>
    <w:qFormat/>
    <w:tblPr/>
  </w:style>
  <w:style w:type="table" w:styleId="833">
    <w:name w:val="网格表 31"/>
    <w:basedOn w:val="721"/>
    <w:next w:val="833"/>
    <w:link w:val="719"/>
    <w:uiPriority w:val="99"/>
    <w:qFormat/>
    <w:tblPr/>
  </w:style>
  <w:style w:type="table" w:styleId="834">
    <w:name w:val="网格表 41"/>
    <w:basedOn w:val="721"/>
    <w:next w:val="834"/>
    <w:link w:val="719"/>
    <w:uiPriority w:val="59"/>
    <w:qFormat/>
    <w:tblPr/>
  </w:style>
  <w:style w:type="table" w:styleId="835">
    <w:name w:val="网格表 5 深色1"/>
    <w:basedOn w:val="721"/>
    <w:next w:val="835"/>
    <w:link w:val="719"/>
    <w:uiPriority w:val="99"/>
    <w:qFormat/>
    <w:tblPr/>
  </w:style>
  <w:style w:type="table" w:styleId="836">
    <w:name w:val="网格表 6 彩色1"/>
    <w:basedOn w:val="721"/>
    <w:next w:val="836"/>
    <w:link w:val="719"/>
    <w:uiPriority w:val="99"/>
    <w:qFormat/>
    <w:tblPr/>
  </w:style>
  <w:style w:type="table" w:styleId="837">
    <w:name w:val="网格表 7 彩色1"/>
    <w:basedOn w:val="721"/>
    <w:next w:val="837"/>
    <w:link w:val="719"/>
    <w:uiPriority w:val="99"/>
    <w:qFormat/>
    <w:tblPr/>
  </w:style>
  <w:style w:type="table" w:styleId="838">
    <w:name w:val="清单表 1 浅色1"/>
    <w:basedOn w:val="721"/>
    <w:next w:val="838"/>
    <w:link w:val="719"/>
    <w:uiPriority w:val="99"/>
    <w:qFormat/>
    <w:tblPr/>
  </w:style>
  <w:style w:type="table" w:styleId="839">
    <w:name w:val="清单表 21"/>
    <w:basedOn w:val="721"/>
    <w:next w:val="839"/>
    <w:link w:val="719"/>
    <w:uiPriority w:val="99"/>
    <w:qFormat/>
    <w:tblPr/>
  </w:style>
  <w:style w:type="table" w:styleId="840">
    <w:name w:val="清单表 31"/>
    <w:basedOn w:val="721"/>
    <w:next w:val="840"/>
    <w:link w:val="719"/>
    <w:uiPriority w:val="99"/>
    <w:qFormat/>
    <w:tblPr/>
  </w:style>
  <w:style w:type="table" w:styleId="841">
    <w:name w:val="清单表 41"/>
    <w:basedOn w:val="721"/>
    <w:next w:val="841"/>
    <w:link w:val="719"/>
    <w:uiPriority w:val="99"/>
    <w:qFormat/>
    <w:tblPr/>
  </w:style>
  <w:style w:type="table" w:styleId="842">
    <w:name w:val="清单表 5 深色1"/>
    <w:basedOn w:val="721"/>
    <w:next w:val="842"/>
    <w:link w:val="719"/>
    <w:uiPriority w:val="99"/>
    <w:qFormat/>
    <w:tblPr/>
  </w:style>
  <w:style w:type="table" w:styleId="843">
    <w:name w:val="清单表 6 彩色1"/>
    <w:basedOn w:val="721"/>
    <w:next w:val="843"/>
    <w:link w:val="719"/>
    <w:uiPriority w:val="99"/>
    <w:qFormat/>
    <w:tblPr/>
  </w:style>
  <w:style w:type="table" w:styleId="844">
    <w:name w:val="清单表 7 彩色1"/>
    <w:basedOn w:val="721"/>
    <w:next w:val="844"/>
    <w:link w:val="719"/>
    <w:uiPriority w:val="99"/>
    <w:qFormat/>
    <w:tblPr/>
  </w:style>
  <w:style w:type="paragraph" w:styleId="845">
    <w:name w:val="TOC 标题1"/>
    <w:next w:val="845"/>
    <w:link w:val="719"/>
    <w:uiPriority w:val="39"/>
    <w:unhideWhenUsed/>
    <w:qFormat/>
  </w:style>
  <w:style w:type="paragraph" w:styleId="846">
    <w:name w:val="正文1"/>
    <w:basedOn w:val="719"/>
    <w:next w:val="719"/>
    <w:link w:val="719"/>
    <w:qFormat/>
    <w:pPr>
      <w:ind w:left="420" w:firstLine="527"/>
      <w:spacing w:before="120" w:line="360" w:lineRule="auto"/>
    </w:pPr>
    <w:rPr>
      <w:rFonts w:ascii="宋体" w:hAnsi="宋体"/>
      <w:szCs w:val="20"/>
    </w:rPr>
  </w:style>
  <w:style w:type="character" w:styleId="847">
    <w:name w:val="Heading 1 Char"/>
    <w:next w:val="847"/>
    <w:link w:val="719"/>
    <w:uiPriority w:val="9"/>
    <w:qFormat/>
    <w:rPr>
      <w:rFonts w:ascii="Arial" w:hAnsi="Arial" w:eastAsia="Arial" w:cs="Arial"/>
      <w:sz w:val="40"/>
      <w:szCs w:val="40"/>
    </w:rPr>
  </w:style>
  <w:style w:type="character" w:styleId="848">
    <w:name w:val="Heading 2 Char"/>
    <w:next w:val="848"/>
    <w:link w:val="719"/>
    <w:uiPriority w:val="9"/>
    <w:qFormat/>
    <w:rPr>
      <w:rFonts w:ascii="Arial" w:hAnsi="Arial" w:eastAsia="Arial" w:cs="Arial"/>
      <w:sz w:val="34"/>
    </w:rPr>
  </w:style>
  <w:style w:type="character" w:styleId="849">
    <w:name w:val="Heading 3 Char"/>
    <w:next w:val="849"/>
    <w:link w:val="719"/>
    <w:uiPriority w:val="9"/>
    <w:qFormat/>
    <w:rPr>
      <w:rFonts w:ascii="Arial" w:hAnsi="Arial" w:eastAsia="Arial" w:cs="Arial"/>
      <w:sz w:val="30"/>
      <w:szCs w:val="30"/>
    </w:rPr>
  </w:style>
  <w:style w:type="character" w:styleId="850">
    <w:name w:val="Heading 4 Char"/>
    <w:next w:val="850"/>
    <w:link w:val="719"/>
    <w:uiPriority w:val="9"/>
    <w:qFormat/>
    <w:rPr>
      <w:rFonts w:ascii="Arial" w:hAnsi="Arial" w:eastAsia="Arial" w:cs="Arial"/>
      <w:b/>
      <w:bCs/>
      <w:sz w:val="26"/>
      <w:szCs w:val="26"/>
    </w:rPr>
  </w:style>
  <w:style w:type="character" w:styleId="851">
    <w:name w:val="Heading 5 Char"/>
    <w:next w:val="851"/>
    <w:link w:val="719"/>
    <w:uiPriority w:val="9"/>
    <w:qFormat/>
    <w:rPr>
      <w:rFonts w:ascii="Arial" w:hAnsi="Arial" w:eastAsia="Arial" w:cs="Arial"/>
      <w:b/>
      <w:bCs/>
      <w:sz w:val="24"/>
      <w:szCs w:val="24"/>
    </w:rPr>
  </w:style>
  <w:style w:type="character" w:styleId="852">
    <w:name w:val="Heading 6 Char"/>
    <w:next w:val="852"/>
    <w:link w:val="719"/>
    <w:uiPriority w:val="9"/>
    <w:qFormat/>
    <w:rPr>
      <w:rFonts w:ascii="Arial" w:hAnsi="Arial" w:eastAsia="Arial" w:cs="Arial"/>
      <w:b/>
      <w:bCs/>
      <w:sz w:val="22"/>
      <w:szCs w:val="22"/>
    </w:rPr>
  </w:style>
  <w:style w:type="character" w:styleId="853">
    <w:name w:val="Heading 7 Char"/>
    <w:next w:val="853"/>
    <w:link w:val="719"/>
    <w:uiPriority w:val="9"/>
    <w:qFormat/>
    <w:rPr>
      <w:rFonts w:ascii="Arial" w:hAnsi="Arial" w:eastAsia="Arial" w:cs="Arial"/>
      <w:b/>
      <w:bCs/>
      <w:i/>
      <w:iCs/>
      <w:sz w:val="22"/>
      <w:szCs w:val="22"/>
    </w:rPr>
  </w:style>
  <w:style w:type="character" w:styleId="854">
    <w:name w:val="Heading 8 Char"/>
    <w:next w:val="854"/>
    <w:link w:val="719"/>
    <w:uiPriority w:val="9"/>
    <w:qFormat/>
    <w:rPr>
      <w:rFonts w:ascii="Arial" w:hAnsi="Arial" w:eastAsia="Arial" w:cs="Arial"/>
      <w:i/>
      <w:iCs/>
      <w:sz w:val="22"/>
      <w:szCs w:val="22"/>
    </w:rPr>
  </w:style>
  <w:style w:type="character" w:styleId="855">
    <w:name w:val="Heading 9 Char"/>
    <w:next w:val="855"/>
    <w:link w:val="719"/>
    <w:uiPriority w:val="9"/>
    <w:qFormat/>
    <w:rPr>
      <w:rFonts w:ascii="Arial" w:hAnsi="Arial" w:eastAsia="Arial" w:cs="Arial"/>
      <w:i/>
      <w:iCs/>
      <w:sz w:val="21"/>
      <w:szCs w:val="21"/>
    </w:rPr>
  </w:style>
  <w:style w:type="character" w:styleId="856">
    <w:name w:val="Title Char"/>
    <w:next w:val="856"/>
    <w:link w:val="719"/>
    <w:uiPriority w:val="10"/>
    <w:qFormat/>
    <w:rPr>
      <w:sz w:val="48"/>
      <w:szCs w:val="48"/>
    </w:rPr>
  </w:style>
  <w:style w:type="character" w:styleId="857">
    <w:name w:val="Subtitle Char"/>
    <w:next w:val="857"/>
    <w:link w:val="719"/>
    <w:uiPriority w:val="11"/>
    <w:qFormat/>
    <w:rPr>
      <w:sz w:val="24"/>
      <w:szCs w:val="24"/>
    </w:rPr>
  </w:style>
  <w:style w:type="character" w:styleId="858">
    <w:name w:val="Quote Char"/>
    <w:next w:val="858"/>
    <w:link w:val="719"/>
    <w:uiPriority w:val="29"/>
    <w:qFormat/>
    <w:rPr>
      <w:i/>
    </w:rPr>
  </w:style>
  <w:style w:type="character" w:styleId="859">
    <w:name w:val="Intense Quote Char"/>
    <w:next w:val="859"/>
    <w:link w:val="719"/>
    <w:uiPriority w:val="30"/>
    <w:qFormat/>
    <w:rPr>
      <w:i/>
    </w:rPr>
  </w:style>
  <w:style w:type="character" w:styleId="860">
    <w:name w:val="Footnote Text Char"/>
    <w:next w:val="860"/>
    <w:link w:val="719"/>
    <w:uiPriority w:val="99"/>
    <w:qFormat/>
    <w:rPr>
      <w:sz w:val="18"/>
    </w:rPr>
  </w:style>
  <w:style w:type="character" w:styleId="861">
    <w:name w:val="Endnote Text Char"/>
    <w:next w:val="861"/>
    <w:link w:val="719"/>
    <w:uiPriority w:val="99"/>
    <w:qFormat/>
    <w:rPr>
      <w:sz w:val="20"/>
    </w:rPr>
  </w:style>
  <w:style w:type="paragraph" w:styleId="862">
    <w:name w:val="TOC 标题111"/>
    <w:next w:val="862"/>
    <w:link w:val="719"/>
    <w:uiPriority w:val="39"/>
    <w:unhideWhenUsed/>
    <w:qFormat/>
  </w:style>
  <w:style w:type="paragraph" w:styleId="863">
    <w:name w:val="List Paragraph"/>
    <w:basedOn w:val="719"/>
    <w:next w:val="863"/>
    <w:link w:val="719"/>
    <w:uiPriority w:val="34"/>
    <w:qFormat/>
    <w:pPr>
      <w:contextualSpacing/>
      <w:ind w:left="720"/>
    </w:pPr>
  </w:style>
  <w:style w:type="paragraph" w:styleId="864">
    <w:name w:val="No Spacing"/>
    <w:next w:val="864"/>
    <w:link w:val="719"/>
    <w:uiPriority w:val="1"/>
    <w:qFormat/>
  </w:style>
  <w:style w:type="paragraph" w:styleId="865">
    <w:name w:val="Quote"/>
    <w:basedOn w:val="719"/>
    <w:next w:val="719"/>
    <w:link w:val="866"/>
    <w:uiPriority w:val="29"/>
    <w:qFormat/>
    <w:pPr>
      <w:ind w:left="720" w:right="720"/>
    </w:pPr>
    <w:rPr>
      <w:i/>
    </w:rPr>
  </w:style>
  <w:style w:type="character" w:styleId="866">
    <w:name w:val="引用 字符"/>
    <w:next w:val="866"/>
    <w:link w:val="865"/>
    <w:uiPriority w:val="29"/>
    <w:qFormat/>
    <w:rPr>
      <w:i/>
    </w:rPr>
  </w:style>
  <w:style w:type="paragraph" w:styleId="867">
    <w:name w:val="Intense Quote"/>
    <w:basedOn w:val="719"/>
    <w:next w:val="719"/>
    <w:link w:val="8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8">
    <w:name w:val="明显引用 字符"/>
    <w:next w:val="868"/>
    <w:link w:val="867"/>
    <w:uiPriority w:val="30"/>
    <w:qFormat/>
    <w:rPr>
      <w:i/>
    </w:rPr>
  </w:style>
  <w:style w:type="character" w:styleId="869">
    <w:name w:val="Footer Char"/>
    <w:next w:val="869"/>
    <w:link w:val="719"/>
    <w:uiPriority w:val="99"/>
    <w:qFormat/>
  </w:style>
  <w:style w:type="table" w:styleId="870">
    <w:name w:val="Table Grid Light"/>
    <w:next w:val="870"/>
    <w:link w:val="719"/>
    <w:uiPriority w:val="59"/>
    <w:qFormat/>
    <w:tblPr/>
  </w:style>
  <w:style w:type="table" w:styleId="871">
    <w:name w:val="Grid Table 1 Light - Accent 1"/>
    <w:next w:val="871"/>
    <w:link w:val="719"/>
    <w:uiPriority w:val="99"/>
    <w:qFormat/>
    <w:tblPr/>
  </w:style>
  <w:style w:type="table" w:styleId="872">
    <w:name w:val="Grid Table 1 Light - Accent 2"/>
    <w:next w:val="872"/>
    <w:link w:val="719"/>
    <w:uiPriority w:val="99"/>
    <w:qFormat/>
    <w:tblPr/>
  </w:style>
  <w:style w:type="table" w:styleId="873">
    <w:name w:val="Grid Table 1 Light - Accent 3"/>
    <w:next w:val="873"/>
    <w:link w:val="719"/>
    <w:uiPriority w:val="99"/>
    <w:qFormat/>
    <w:tblPr/>
  </w:style>
  <w:style w:type="table" w:styleId="874">
    <w:name w:val="Grid Table 1 Light - Accent 4"/>
    <w:next w:val="874"/>
    <w:link w:val="719"/>
    <w:uiPriority w:val="99"/>
    <w:qFormat/>
    <w:tblPr/>
  </w:style>
  <w:style w:type="table" w:styleId="875">
    <w:name w:val="Grid Table 1 Light - Accent 5"/>
    <w:next w:val="875"/>
    <w:link w:val="719"/>
    <w:uiPriority w:val="99"/>
    <w:qFormat/>
    <w:tblPr/>
  </w:style>
  <w:style w:type="table" w:styleId="876">
    <w:name w:val="Grid Table 1 Light - Accent 6"/>
    <w:next w:val="876"/>
    <w:link w:val="719"/>
    <w:uiPriority w:val="99"/>
    <w:qFormat/>
    <w:tblPr/>
  </w:style>
  <w:style w:type="table" w:styleId="877">
    <w:name w:val="Grid Table 2 - Accent 1"/>
    <w:next w:val="877"/>
    <w:link w:val="719"/>
    <w:uiPriority w:val="99"/>
    <w:qFormat/>
    <w:tblPr/>
  </w:style>
  <w:style w:type="table" w:styleId="878">
    <w:name w:val="Grid Table 2 - Accent 2"/>
    <w:next w:val="878"/>
    <w:link w:val="719"/>
    <w:uiPriority w:val="99"/>
    <w:qFormat/>
    <w:tblPr/>
  </w:style>
  <w:style w:type="table" w:styleId="879">
    <w:name w:val="Grid Table 2 - Accent 3"/>
    <w:next w:val="879"/>
    <w:link w:val="719"/>
    <w:uiPriority w:val="99"/>
    <w:qFormat/>
    <w:tblPr/>
  </w:style>
  <w:style w:type="table" w:styleId="880">
    <w:name w:val="Grid Table 2 - Accent 4"/>
    <w:next w:val="880"/>
    <w:link w:val="719"/>
    <w:uiPriority w:val="99"/>
    <w:qFormat/>
    <w:tblPr/>
  </w:style>
  <w:style w:type="table" w:styleId="881">
    <w:name w:val="Grid Table 2 - Accent 5"/>
    <w:next w:val="881"/>
    <w:link w:val="719"/>
    <w:uiPriority w:val="99"/>
    <w:qFormat/>
    <w:tblPr/>
  </w:style>
  <w:style w:type="table" w:styleId="882">
    <w:name w:val="Grid Table 2 - Accent 6"/>
    <w:next w:val="882"/>
    <w:link w:val="719"/>
    <w:uiPriority w:val="99"/>
    <w:qFormat/>
    <w:tblPr/>
  </w:style>
  <w:style w:type="table" w:styleId="883">
    <w:name w:val="Grid Table 3 - Accent 1"/>
    <w:next w:val="883"/>
    <w:link w:val="719"/>
    <w:uiPriority w:val="99"/>
    <w:qFormat/>
    <w:tblPr/>
  </w:style>
  <w:style w:type="table" w:styleId="884">
    <w:name w:val="Grid Table 3 - Accent 2"/>
    <w:next w:val="884"/>
    <w:link w:val="719"/>
    <w:uiPriority w:val="99"/>
    <w:qFormat/>
    <w:tblPr/>
  </w:style>
  <w:style w:type="table" w:styleId="885">
    <w:name w:val="Grid Table 3 - Accent 3"/>
    <w:next w:val="885"/>
    <w:link w:val="719"/>
    <w:uiPriority w:val="99"/>
    <w:qFormat/>
    <w:tblPr/>
  </w:style>
  <w:style w:type="table" w:styleId="886">
    <w:name w:val="Grid Table 3 - Accent 4"/>
    <w:next w:val="886"/>
    <w:link w:val="719"/>
    <w:uiPriority w:val="99"/>
    <w:qFormat/>
    <w:tblPr/>
  </w:style>
  <w:style w:type="table" w:styleId="887">
    <w:name w:val="Grid Table 3 - Accent 5"/>
    <w:next w:val="887"/>
    <w:link w:val="719"/>
    <w:uiPriority w:val="99"/>
    <w:qFormat/>
    <w:tblPr/>
  </w:style>
  <w:style w:type="table" w:styleId="888">
    <w:name w:val="Grid Table 3 - Accent 6"/>
    <w:next w:val="888"/>
    <w:link w:val="719"/>
    <w:uiPriority w:val="99"/>
    <w:qFormat/>
    <w:tblPr/>
  </w:style>
  <w:style w:type="table" w:styleId="889">
    <w:name w:val="Grid Table 4 - Accent 1"/>
    <w:next w:val="889"/>
    <w:link w:val="719"/>
    <w:uiPriority w:val="59"/>
    <w:qFormat/>
    <w:tblPr/>
  </w:style>
  <w:style w:type="table" w:styleId="890">
    <w:name w:val="Grid Table 4 - Accent 2"/>
    <w:next w:val="890"/>
    <w:link w:val="719"/>
    <w:uiPriority w:val="59"/>
    <w:qFormat/>
    <w:tblPr/>
  </w:style>
  <w:style w:type="table" w:styleId="891">
    <w:name w:val="Grid Table 4 - Accent 3"/>
    <w:next w:val="891"/>
    <w:link w:val="719"/>
    <w:uiPriority w:val="59"/>
    <w:qFormat/>
    <w:tblPr/>
  </w:style>
  <w:style w:type="table" w:styleId="892">
    <w:name w:val="Grid Table 4 - Accent 4"/>
    <w:next w:val="892"/>
    <w:link w:val="719"/>
    <w:uiPriority w:val="59"/>
    <w:qFormat/>
    <w:tblPr/>
  </w:style>
  <w:style w:type="table" w:styleId="893">
    <w:name w:val="Grid Table 4 - Accent 5"/>
    <w:next w:val="893"/>
    <w:link w:val="719"/>
    <w:uiPriority w:val="59"/>
    <w:qFormat/>
    <w:tblPr/>
  </w:style>
  <w:style w:type="table" w:styleId="894">
    <w:name w:val="Grid Table 4 - Accent 6"/>
    <w:next w:val="894"/>
    <w:link w:val="719"/>
    <w:uiPriority w:val="59"/>
    <w:qFormat/>
    <w:tblPr/>
  </w:style>
  <w:style w:type="table" w:styleId="895">
    <w:name w:val="Grid Table 5 Dark- Accent 1"/>
    <w:next w:val="895"/>
    <w:link w:val="719"/>
    <w:uiPriority w:val="99"/>
    <w:qFormat/>
    <w:tblPr/>
  </w:style>
  <w:style w:type="table" w:styleId="896">
    <w:name w:val="Grid Table 5 Dark - Accent 2"/>
    <w:next w:val="896"/>
    <w:link w:val="719"/>
    <w:uiPriority w:val="99"/>
    <w:qFormat/>
    <w:tblPr/>
  </w:style>
  <w:style w:type="table" w:styleId="897">
    <w:name w:val="Grid Table 5 Dark - Accent 3"/>
    <w:next w:val="897"/>
    <w:link w:val="719"/>
    <w:uiPriority w:val="99"/>
    <w:qFormat/>
    <w:tblPr/>
  </w:style>
  <w:style w:type="table" w:styleId="898">
    <w:name w:val="Grid Table 5 Dark- Accent 4"/>
    <w:next w:val="898"/>
    <w:link w:val="719"/>
    <w:uiPriority w:val="99"/>
    <w:qFormat/>
    <w:tblPr/>
  </w:style>
  <w:style w:type="table" w:styleId="899">
    <w:name w:val="Grid Table 5 Dark - Accent 5"/>
    <w:next w:val="899"/>
    <w:link w:val="719"/>
    <w:uiPriority w:val="99"/>
    <w:qFormat/>
    <w:tblPr/>
  </w:style>
  <w:style w:type="table" w:styleId="900">
    <w:name w:val="Grid Table 5 Dark - Accent 6"/>
    <w:next w:val="900"/>
    <w:link w:val="719"/>
    <w:uiPriority w:val="99"/>
    <w:qFormat/>
    <w:tblPr/>
  </w:style>
  <w:style w:type="table" w:styleId="901">
    <w:name w:val="Grid Table 6 Colorful - Accent 1"/>
    <w:next w:val="901"/>
    <w:link w:val="719"/>
    <w:uiPriority w:val="99"/>
    <w:qFormat/>
    <w:tblPr/>
  </w:style>
  <w:style w:type="table" w:styleId="902">
    <w:name w:val="Grid Table 6 Colorful - Accent 2"/>
    <w:next w:val="902"/>
    <w:link w:val="719"/>
    <w:uiPriority w:val="99"/>
    <w:qFormat/>
    <w:tblPr/>
  </w:style>
  <w:style w:type="table" w:styleId="903">
    <w:name w:val="Grid Table 6 Colorful - Accent 3"/>
    <w:next w:val="903"/>
    <w:link w:val="719"/>
    <w:uiPriority w:val="99"/>
    <w:qFormat/>
    <w:tblPr/>
  </w:style>
  <w:style w:type="table" w:styleId="904">
    <w:name w:val="Grid Table 6 Colorful - Accent 4"/>
    <w:next w:val="904"/>
    <w:link w:val="719"/>
    <w:uiPriority w:val="99"/>
    <w:qFormat/>
    <w:tblPr/>
  </w:style>
  <w:style w:type="table" w:styleId="905">
    <w:name w:val="Grid Table 6 Colorful - Accent 5"/>
    <w:next w:val="905"/>
    <w:link w:val="719"/>
    <w:uiPriority w:val="99"/>
    <w:qFormat/>
    <w:tblPr/>
  </w:style>
  <w:style w:type="table" w:styleId="906">
    <w:name w:val="Grid Table 6 Colorful - Accent 6"/>
    <w:next w:val="906"/>
    <w:link w:val="719"/>
    <w:uiPriority w:val="99"/>
    <w:qFormat/>
    <w:tblPr/>
  </w:style>
  <w:style w:type="table" w:styleId="907">
    <w:name w:val="Grid Table 7 Colorful - Accent 1"/>
    <w:next w:val="907"/>
    <w:link w:val="719"/>
    <w:uiPriority w:val="99"/>
    <w:qFormat/>
    <w:tblPr/>
  </w:style>
  <w:style w:type="table" w:styleId="908">
    <w:name w:val="Grid Table 7 Colorful - Accent 2"/>
    <w:next w:val="908"/>
    <w:link w:val="719"/>
    <w:uiPriority w:val="99"/>
    <w:qFormat/>
    <w:tblPr/>
  </w:style>
  <w:style w:type="table" w:styleId="909">
    <w:name w:val="Grid Table 7 Colorful - Accent 3"/>
    <w:next w:val="909"/>
    <w:link w:val="719"/>
    <w:uiPriority w:val="99"/>
    <w:qFormat/>
    <w:tblPr/>
  </w:style>
  <w:style w:type="table" w:styleId="910">
    <w:name w:val="Grid Table 7 Colorful - Accent 4"/>
    <w:next w:val="910"/>
    <w:link w:val="719"/>
    <w:uiPriority w:val="99"/>
    <w:qFormat/>
    <w:tblPr/>
  </w:style>
  <w:style w:type="table" w:styleId="911">
    <w:name w:val="Grid Table 7 Colorful - Accent 5"/>
    <w:next w:val="911"/>
    <w:link w:val="719"/>
    <w:uiPriority w:val="99"/>
    <w:qFormat/>
    <w:tblPr/>
  </w:style>
  <w:style w:type="table" w:styleId="912">
    <w:name w:val="Grid Table 7 Colorful - Accent 6"/>
    <w:next w:val="912"/>
    <w:link w:val="719"/>
    <w:uiPriority w:val="99"/>
    <w:qFormat/>
    <w:tblPr/>
  </w:style>
  <w:style w:type="table" w:styleId="913">
    <w:name w:val="List Table 1 Light - Accent 1"/>
    <w:next w:val="913"/>
    <w:link w:val="719"/>
    <w:uiPriority w:val="99"/>
    <w:qFormat/>
    <w:tblPr/>
  </w:style>
  <w:style w:type="table" w:styleId="914">
    <w:name w:val="List Table 1 Light - Accent 2"/>
    <w:next w:val="914"/>
    <w:link w:val="719"/>
    <w:uiPriority w:val="99"/>
    <w:qFormat/>
    <w:tblPr/>
  </w:style>
  <w:style w:type="table" w:styleId="915">
    <w:name w:val="List Table 1 Light - Accent 3"/>
    <w:next w:val="915"/>
    <w:link w:val="719"/>
    <w:uiPriority w:val="99"/>
    <w:qFormat/>
    <w:tblPr/>
  </w:style>
  <w:style w:type="table" w:styleId="916">
    <w:name w:val="List Table 1 Light - Accent 4"/>
    <w:next w:val="916"/>
    <w:link w:val="719"/>
    <w:uiPriority w:val="99"/>
    <w:qFormat/>
    <w:tblPr/>
  </w:style>
  <w:style w:type="table" w:styleId="917">
    <w:name w:val="List Table 1 Light - Accent 5"/>
    <w:next w:val="917"/>
    <w:link w:val="719"/>
    <w:uiPriority w:val="99"/>
    <w:qFormat/>
    <w:tblPr/>
  </w:style>
  <w:style w:type="table" w:styleId="918">
    <w:name w:val="List Table 1 Light - Accent 6"/>
    <w:next w:val="918"/>
    <w:link w:val="719"/>
    <w:uiPriority w:val="99"/>
    <w:qFormat/>
    <w:tblPr/>
  </w:style>
  <w:style w:type="table" w:styleId="919">
    <w:name w:val="List Table 2 - Accent 1"/>
    <w:next w:val="919"/>
    <w:link w:val="719"/>
    <w:uiPriority w:val="99"/>
    <w:qFormat/>
    <w:tblPr/>
  </w:style>
  <w:style w:type="table" w:styleId="920">
    <w:name w:val="List Table 2 - Accent 2"/>
    <w:next w:val="920"/>
    <w:link w:val="719"/>
    <w:uiPriority w:val="99"/>
    <w:qFormat/>
    <w:tblPr/>
  </w:style>
  <w:style w:type="table" w:styleId="921">
    <w:name w:val="List Table 2 - Accent 3"/>
    <w:next w:val="921"/>
    <w:link w:val="719"/>
    <w:uiPriority w:val="99"/>
    <w:qFormat/>
    <w:tblPr/>
  </w:style>
  <w:style w:type="table" w:styleId="922">
    <w:name w:val="List Table 2 - Accent 4"/>
    <w:next w:val="922"/>
    <w:link w:val="719"/>
    <w:uiPriority w:val="99"/>
    <w:qFormat/>
    <w:tblPr/>
  </w:style>
  <w:style w:type="table" w:styleId="923">
    <w:name w:val="List Table 2 - Accent 5"/>
    <w:next w:val="923"/>
    <w:link w:val="719"/>
    <w:uiPriority w:val="99"/>
    <w:qFormat/>
    <w:tblPr/>
  </w:style>
  <w:style w:type="table" w:styleId="924">
    <w:name w:val="List Table 2 - Accent 6"/>
    <w:next w:val="924"/>
    <w:link w:val="719"/>
    <w:uiPriority w:val="99"/>
    <w:qFormat/>
    <w:tblPr/>
  </w:style>
  <w:style w:type="table" w:styleId="925">
    <w:name w:val="List Table 3 - Accent 1"/>
    <w:next w:val="925"/>
    <w:link w:val="719"/>
    <w:uiPriority w:val="99"/>
    <w:qFormat/>
    <w:tblPr/>
  </w:style>
  <w:style w:type="table" w:styleId="926">
    <w:name w:val="List Table 3 - Accent 2"/>
    <w:next w:val="926"/>
    <w:link w:val="719"/>
    <w:uiPriority w:val="99"/>
    <w:qFormat/>
    <w:tblPr/>
  </w:style>
  <w:style w:type="table" w:styleId="927">
    <w:name w:val="List Table 3 - Accent 3"/>
    <w:next w:val="927"/>
    <w:link w:val="719"/>
    <w:uiPriority w:val="99"/>
    <w:qFormat/>
    <w:tblPr/>
  </w:style>
  <w:style w:type="table" w:styleId="928">
    <w:name w:val="List Table 3 - Accent 4"/>
    <w:next w:val="928"/>
    <w:link w:val="719"/>
    <w:uiPriority w:val="99"/>
    <w:qFormat/>
    <w:tblPr/>
  </w:style>
  <w:style w:type="table" w:styleId="929">
    <w:name w:val="List Table 3 - Accent 5"/>
    <w:next w:val="929"/>
    <w:link w:val="719"/>
    <w:uiPriority w:val="99"/>
    <w:qFormat/>
    <w:tblPr/>
  </w:style>
  <w:style w:type="table" w:styleId="930">
    <w:name w:val="List Table 3 - Accent 6"/>
    <w:next w:val="930"/>
    <w:link w:val="719"/>
    <w:uiPriority w:val="99"/>
    <w:qFormat/>
    <w:tblPr/>
  </w:style>
  <w:style w:type="table" w:styleId="931">
    <w:name w:val="List Table 4 - Accent 1"/>
    <w:next w:val="931"/>
    <w:link w:val="719"/>
    <w:uiPriority w:val="99"/>
    <w:qFormat/>
    <w:tblPr/>
  </w:style>
  <w:style w:type="table" w:styleId="932">
    <w:name w:val="List Table 4 - Accent 2"/>
    <w:next w:val="932"/>
    <w:link w:val="719"/>
    <w:uiPriority w:val="99"/>
    <w:qFormat/>
    <w:tblPr/>
  </w:style>
  <w:style w:type="table" w:styleId="933">
    <w:name w:val="List Table 4 - Accent 3"/>
    <w:next w:val="933"/>
    <w:link w:val="719"/>
    <w:uiPriority w:val="99"/>
    <w:qFormat/>
    <w:tblPr/>
  </w:style>
  <w:style w:type="table" w:styleId="934">
    <w:name w:val="List Table 4 - Accent 4"/>
    <w:next w:val="934"/>
    <w:link w:val="719"/>
    <w:uiPriority w:val="99"/>
    <w:qFormat/>
    <w:tblPr/>
  </w:style>
  <w:style w:type="table" w:styleId="935">
    <w:name w:val="List Table 4 - Accent 5"/>
    <w:next w:val="935"/>
    <w:link w:val="719"/>
    <w:uiPriority w:val="99"/>
    <w:qFormat/>
    <w:tblPr/>
  </w:style>
  <w:style w:type="table" w:styleId="936">
    <w:name w:val="List Table 4 - Accent 6"/>
    <w:next w:val="936"/>
    <w:link w:val="719"/>
    <w:uiPriority w:val="99"/>
    <w:qFormat/>
    <w:tblPr/>
  </w:style>
  <w:style w:type="table" w:styleId="937">
    <w:name w:val="List Table 5 Dark - Accent 1"/>
    <w:next w:val="937"/>
    <w:link w:val="719"/>
    <w:uiPriority w:val="99"/>
    <w:qFormat/>
    <w:tblPr/>
  </w:style>
  <w:style w:type="table" w:styleId="938">
    <w:name w:val="List Table 5 Dark - Accent 2"/>
    <w:next w:val="938"/>
    <w:link w:val="719"/>
    <w:uiPriority w:val="99"/>
    <w:qFormat/>
    <w:tblPr/>
  </w:style>
  <w:style w:type="table" w:styleId="939">
    <w:name w:val="List Table 5 Dark - Accent 3"/>
    <w:next w:val="939"/>
    <w:link w:val="719"/>
    <w:uiPriority w:val="99"/>
    <w:qFormat/>
    <w:tblPr/>
  </w:style>
  <w:style w:type="table" w:styleId="940">
    <w:name w:val="List Table 5 Dark - Accent 4"/>
    <w:next w:val="940"/>
    <w:link w:val="719"/>
    <w:uiPriority w:val="99"/>
    <w:qFormat/>
    <w:tblPr/>
  </w:style>
  <w:style w:type="table" w:styleId="941">
    <w:name w:val="List Table 5 Dark - Accent 5"/>
    <w:next w:val="941"/>
    <w:link w:val="719"/>
    <w:uiPriority w:val="99"/>
    <w:qFormat/>
    <w:tblPr/>
  </w:style>
  <w:style w:type="table" w:styleId="942">
    <w:name w:val="List Table 5 Dark - Accent 6"/>
    <w:next w:val="942"/>
    <w:link w:val="719"/>
    <w:uiPriority w:val="99"/>
    <w:qFormat/>
    <w:tblPr/>
  </w:style>
  <w:style w:type="table" w:styleId="943">
    <w:name w:val="List Table 6 Colorful - Accent 1"/>
    <w:next w:val="943"/>
    <w:link w:val="719"/>
    <w:uiPriority w:val="99"/>
    <w:qFormat/>
    <w:tblPr/>
  </w:style>
  <w:style w:type="table" w:styleId="944">
    <w:name w:val="List Table 6 Colorful - Accent 2"/>
    <w:next w:val="944"/>
    <w:link w:val="719"/>
    <w:uiPriority w:val="99"/>
    <w:qFormat/>
    <w:tblPr/>
  </w:style>
  <w:style w:type="table" w:styleId="945">
    <w:name w:val="List Table 6 Colorful - Accent 3"/>
    <w:next w:val="945"/>
    <w:link w:val="719"/>
    <w:uiPriority w:val="99"/>
    <w:qFormat/>
    <w:tblPr/>
  </w:style>
  <w:style w:type="table" w:styleId="946">
    <w:name w:val="List Table 6 Colorful - Accent 4"/>
    <w:next w:val="946"/>
    <w:link w:val="719"/>
    <w:uiPriority w:val="99"/>
    <w:qFormat/>
    <w:tblPr/>
  </w:style>
  <w:style w:type="table" w:styleId="947">
    <w:name w:val="List Table 6 Colorful - Accent 5"/>
    <w:next w:val="947"/>
    <w:link w:val="719"/>
    <w:uiPriority w:val="99"/>
    <w:qFormat/>
    <w:tblPr/>
  </w:style>
  <w:style w:type="table" w:styleId="948">
    <w:name w:val="List Table 6 Colorful - Accent 6"/>
    <w:next w:val="948"/>
    <w:link w:val="719"/>
    <w:uiPriority w:val="99"/>
    <w:qFormat/>
    <w:tblPr/>
  </w:style>
  <w:style w:type="table" w:styleId="949">
    <w:name w:val="List Table 7 Colorful - Accent 1"/>
    <w:next w:val="949"/>
    <w:link w:val="719"/>
    <w:uiPriority w:val="99"/>
    <w:qFormat/>
    <w:tblPr/>
  </w:style>
  <w:style w:type="table" w:styleId="950">
    <w:name w:val="List Table 7 Colorful - Accent 2"/>
    <w:next w:val="950"/>
    <w:link w:val="719"/>
    <w:uiPriority w:val="99"/>
    <w:qFormat/>
    <w:tblPr/>
  </w:style>
  <w:style w:type="table" w:styleId="951">
    <w:name w:val="List Table 7 Colorful - Accent 3"/>
    <w:next w:val="951"/>
    <w:link w:val="719"/>
    <w:uiPriority w:val="99"/>
    <w:qFormat/>
    <w:tblPr/>
  </w:style>
  <w:style w:type="table" w:styleId="952">
    <w:name w:val="List Table 7 Colorful - Accent 4"/>
    <w:next w:val="952"/>
    <w:link w:val="719"/>
    <w:uiPriority w:val="99"/>
    <w:qFormat/>
    <w:tblPr/>
  </w:style>
  <w:style w:type="table" w:styleId="953">
    <w:name w:val="List Table 7 Colorful - Accent 5"/>
    <w:next w:val="953"/>
    <w:link w:val="719"/>
    <w:uiPriority w:val="99"/>
    <w:qFormat/>
    <w:tblPr/>
  </w:style>
  <w:style w:type="table" w:styleId="954">
    <w:name w:val="List Table 7 Colorful - Accent 6"/>
    <w:next w:val="954"/>
    <w:link w:val="719"/>
    <w:uiPriority w:val="99"/>
    <w:qFormat/>
    <w:tblPr/>
  </w:style>
  <w:style w:type="table" w:styleId="955">
    <w:name w:val="Lined - Accent"/>
    <w:next w:val="955"/>
    <w:link w:val="719"/>
    <w:uiPriority w:val="99"/>
    <w:qFormat/>
    <w:rPr>
      <w:color w:val="404040"/>
    </w:rPr>
    <w:tblPr/>
  </w:style>
  <w:style w:type="table" w:styleId="956">
    <w:name w:val="Lined - Accent 1"/>
    <w:next w:val="956"/>
    <w:link w:val="719"/>
    <w:uiPriority w:val="99"/>
    <w:qFormat/>
    <w:rPr>
      <w:color w:val="404040"/>
    </w:rPr>
    <w:tblPr/>
  </w:style>
  <w:style w:type="table" w:styleId="957">
    <w:name w:val="Lined - Accent 2"/>
    <w:next w:val="957"/>
    <w:link w:val="719"/>
    <w:uiPriority w:val="99"/>
    <w:qFormat/>
    <w:rPr>
      <w:color w:val="404040"/>
    </w:rPr>
    <w:tblPr/>
  </w:style>
  <w:style w:type="table" w:styleId="958">
    <w:name w:val="Lined - Accent 3"/>
    <w:next w:val="958"/>
    <w:link w:val="719"/>
    <w:uiPriority w:val="99"/>
    <w:qFormat/>
    <w:rPr>
      <w:color w:val="404040"/>
    </w:rPr>
    <w:tblPr/>
  </w:style>
  <w:style w:type="table" w:styleId="959">
    <w:name w:val="Lined - Accent 4"/>
    <w:next w:val="959"/>
    <w:link w:val="719"/>
    <w:uiPriority w:val="99"/>
    <w:qFormat/>
    <w:rPr>
      <w:color w:val="404040"/>
    </w:rPr>
    <w:tblPr/>
  </w:style>
  <w:style w:type="table" w:styleId="960">
    <w:name w:val="Lined - Accent 5"/>
    <w:next w:val="960"/>
    <w:link w:val="719"/>
    <w:uiPriority w:val="99"/>
    <w:qFormat/>
    <w:rPr>
      <w:color w:val="404040"/>
    </w:rPr>
    <w:tblPr/>
  </w:style>
  <w:style w:type="table" w:styleId="961">
    <w:name w:val="Lined - Accent 6"/>
    <w:next w:val="961"/>
    <w:link w:val="719"/>
    <w:uiPriority w:val="99"/>
    <w:qFormat/>
    <w:rPr>
      <w:color w:val="404040"/>
    </w:rPr>
    <w:tblPr/>
  </w:style>
  <w:style w:type="table" w:styleId="962">
    <w:name w:val="Bordered &amp; Lined - Accent"/>
    <w:next w:val="962"/>
    <w:link w:val="719"/>
    <w:uiPriority w:val="99"/>
    <w:qFormat/>
    <w:rPr>
      <w:color w:val="404040"/>
    </w:rPr>
    <w:tblPr/>
  </w:style>
  <w:style w:type="table" w:styleId="963">
    <w:name w:val="Bordered &amp; Lined - Accent 1"/>
    <w:next w:val="963"/>
    <w:link w:val="719"/>
    <w:uiPriority w:val="99"/>
    <w:qFormat/>
    <w:rPr>
      <w:color w:val="404040"/>
    </w:rPr>
    <w:tblPr/>
  </w:style>
  <w:style w:type="table" w:styleId="964">
    <w:name w:val="Bordered &amp; Lined - Accent 2"/>
    <w:next w:val="964"/>
    <w:link w:val="719"/>
    <w:uiPriority w:val="99"/>
    <w:qFormat/>
    <w:rPr>
      <w:color w:val="404040"/>
    </w:rPr>
    <w:tblPr/>
  </w:style>
  <w:style w:type="table" w:styleId="965">
    <w:name w:val="Bordered &amp; Lined - Accent 3"/>
    <w:next w:val="965"/>
    <w:link w:val="719"/>
    <w:uiPriority w:val="99"/>
    <w:qFormat/>
    <w:rPr>
      <w:color w:val="404040"/>
    </w:rPr>
    <w:tblPr/>
  </w:style>
  <w:style w:type="table" w:styleId="966">
    <w:name w:val="Bordered &amp; Lined - Accent 4"/>
    <w:next w:val="966"/>
    <w:link w:val="719"/>
    <w:uiPriority w:val="99"/>
    <w:qFormat/>
    <w:rPr>
      <w:color w:val="404040"/>
    </w:rPr>
    <w:tblPr/>
  </w:style>
  <w:style w:type="table" w:styleId="967">
    <w:name w:val="Bordered &amp; Lined - Accent 5"/>
    <w:next w:val="967"/>
    <w:link w:val="719"/>
    <w:uiPriority w:val="99"/>
    <w:qFormat/>
    <w:rPr>
      <w:color w:val="404040"/>
    </w:rPr>
    <w:tblPr/>
  </w:style>
  <w:style w:type="table" w:styleId="968">
    <w:name w:val="Bordered &amp; Lined - Accent 6"/>
    <w:next w:val="968"/>
    <w:link w:val="719"/>
    <w:uiPriority w:val="99"/>
    <w:qFormat/>
    <w:rPr>
      <w:color w:val="404040"/>
    </w:rPr>
    <w:tblPr/>
  </w:style>
  <w:style w:type="table" w:styleId="969">
    <w:name w:val="Bordered"/>
    <w:next w:val="969"/>
    <w:link w:val="719"/>
    <w:uiPriority w:val="99"/>
    <w:qFormat/>
    <w:tblPr/>
  </w:style>
  <w:style w:type="table" w:styleId="970">
    <w:name w:val="Bordered - Accent 1"/>
    <w:next w:val="970"/>
    <w:link w:val="719"/>
    <w:uiPriority w:val="99"/>
    <w:qFormat/>
    <w:tblPr/>
  </w:style>
  <w:style w:type="table" w:styleId="971">
    <w:name w:val="Bordered - Accent 2"/>
    <w:next w:val="971"/>
    <w:link w:val="719"/>
    <w:uiPriority w:val="99"/>
    <w:qFormat/>
    <w:tblPr/>
  </w:style>
  <w:style w:type="table" w:styleId="972">
    <w:name w:val="Bordered - Accent 3"/>
    <w:next w:val="972"/>
    <w:link w:val="719"/>
    <w:uiPriority w:val="99"/>
    <w:qFormat/>
    <w:tblPr/>
  </w:style>
  <w:style w:type="table" w:styleId="973">
    <w:name w:val="Bordered - Accent 4"/>
    <w:next w:val="973"/>
    <w:link w:val="719"/>
    <w:uiPriority w:val="99"/>
    <w:qFormat/>
    <w:tblPr/>
  </w:style>
  <w:style w:type="table" w:styleId="974">
    <w:name w:val="Bordered - Accent 5"/>
    <w:next w:val="974"/>
    <w:link w:val="719"/>
    <w:uiPriority w:val="99"/>
    <w:qFormat/>
    <w:tblPr/>
  </w:style>
  <w:style w:type="table" w:styleId="975">
    <w:name w:val="Bordered - Accent 6"/>
    <w:next w:val="975"/>
    <w:link w:val="719"/>
    <w:uiPriority w:val="99"/>
    <w:qFormat/>
    <w:tblPr/>
  </w:style>
  <w:style w:type="paragraph" w:styleId="976">
    <w:name w:val="TOC 标题11"/>
    <w:next w:val="976"/>
    <w:link w:val="719"/>
    <w:uiPriority w:val="39"/>
    <w:unhideWhenUsed/>
    <w:qFormat/>
  </w:style>
  <w:style w:type="paragraph" w:styleId="977">
    <w:name w:val="标题 11"/>
    <w:basedOn w:val="719"/>
    <w:next w:val="719"/>
    <w:link w:val="719"/>
    <w:qFormat/>
    <w:pPr>
      <w:jc w:val="center"/>
      <w:keepLines/>
      <w:keepNext/>
      <w:spacing w:line="360" w:lineRule="auto"/>
      <w:outlineLvl w:val="0"/>
    </w:pPr>
    <w:rPr>
      <w:rFonts w:eastAsia="黑体"/>
      <w:b/>
      <w:bCs/>
      <w:sz w:val="32"/>
      <w:szCs w:val="44"/>
    </w:rPr>
  </w:style>
  <w:style w:type="paragraph" w:styleId="978">
    <w:name w:val="标题 21"/>
    <w:basedOn w:val="719"/>
    <w:next w:val="719"/>
    <w:link w:val="719"/>
    <w:uiPriority w:val="9"/>
    <w:qFormat/>
    <w:pPr>
      <w:keepLines/>
      <w:keepNext/>
      <w:spacing w:line="360" w:lineRule="auto"/>
      <w:outlineLvl w:val="1"/>
    </w:pPr>
    <w:rPr>
      <w:rFonts w:ascii="Arial" w:hAnsi="Arial"/>
      <w:b/>
      <w:bCs/>
      <w:sz w:val="24"/>
      <w:szCs w:val="32"/>
    </w:rPr>
  </w:style>
  <w:style w:type="paragraph" w:styleId="979">
    <w:name w:val="标题 31"/>
    <w:basedOn w:val="719"/>
    <w:next w:val="719"/>
    <w:link w:val="719"/>
    <w:qFormat/>
    <w:pPr>
      <w:keepLines/>
      <w:keepNext/>
      <w:spacing w:line="360" w:lineRule="auto"/>
      <w:outlineLvl w:val="2"/>
    </w:pPr>
    <w:rPr>
      <w:b/>
      <w:bCs/>
      <w:szCs w:val="32"/>
    </w:rPr>
  </w:style>
  <w:style w:type="paragraph" w:styleId="980">
    <w:name w:val="标题 41"/>
    <w:basedOn w:val="719"/>
    <w:next w:val="719"/>
    <w:link w:val="719"/>
    <w:uiPriority w:val="9"/>
    <w:qFormat/>
    <w:pPr>
      <w:keepLines/>
      <w:keepNext/>
      <w:spacing w:before="280" w:after="290" w:line="376" w:lineRule="auto"/>
      <w:outlineLvl w:val="3"/>
    </w:pPr>
    <w:rPr>
      <w:rFonts w:ascii="Cambria" w:hAnsi="Cambria"/>
      <w:b/>
      <w:bCs/>
      <w:sz w:val="28"/>
      <w:szCs w:val="28"/>
    </w:rPr>
  </w:style>
  <w:style w:type="character" w:styleId="981">
    <w:name w:val="默认段落字体1"/>
    <w:next w:val="981"/>
    <w:link w:val="719"/>
    <w:uiPriority w:val="1"/>
    <w:unhideWhenUsed/>
    <w:qFormat/>
  </w:style>
  <w:style w:type="table" w:styleId="982">
    <w:name w:val="普通表格1"/>
    <w:next w:val="982"/>
    <w:link w:val="719"/>
    <w:uiPriority w:val="99"/>
    <w:unhideWhenUsed/>
    <w:qFormat/>
    <w:tblPr/>
  </w:style>
  <w:style w:type="paragraph" w:styleId="983">
    <w:name w:val="正文缩进11"/>
    <w:basedOn w:val="719"/>
    <w:next w:val="983"/>
    <w:link w:val="984"/>
    <w:uiPriority w:val="99"/>
    <w:unhideWhenUsed/>
    <w:qFormat/>
    <w:pPr>
      <w:ind w:firstLine="420"/>
      <w:jc w:val="left"/>
    </w:pPr>
    <w:rPr>
      <w:rFonts w:eastAsia="楷体_GB2312"/>
      <w:sz w:val="24"/>
      <w:szCs w:val="20"/>
    </w:rPr>
  </w:style>
  <w:style w:type="character" w:styleId="984">
    <w:name w:val="正文缩进 字符"/>
    <w:next w:val="984"/>
    <w:link w:val="983"/>
    <w:qFormat/>
    <w:rPr>
      <w:rFonts w:ascii="Times New Roman" w:hAnsi="Times New Roman" w:eastAsia="楷体_GB2312" w:cs="Times New Roman"/>
      <w:sz w:val="24"/>
      <w:szCs w:val="20"/>
    </w:rPr>
  </w:style>
  <w:style w:type="paragraph" w:styleId="985">
    <w:name w:val="批注文字1"/>
    <w:basedOn w:val="719"/>
    <w:next w:val="985"/>
    <w:link w:val="986"/>
    <w:uiPriority w:val="99"/>
    <w:unhideWhenUsed/>
    <w:qFormat/>
    <w:pPr>
      <w:jc w:val="left"/>
    </w:pPr>
  </w:style>
  <w:style w:type="character" w:styleId="986">
    <w:name w:val="批注文字 字符"/>
    <w:next w:val="986"/>
    <w:link w:val="985"/>
    <w:uiPriority w:val="99"/>
    <w:qFormat/>
    <w:rPr>
      <w:sz w:val="21"/>
      <w:szCs w:val="22"/>
    </w:rPr>
  </w:style>
  <w:style w:type="paragraph" w:styleId="987">
    <w:name w:val="正文文本1"/>
    <w:basedOn w:val="719"/>
    <w:next w:val="825"/>
    <w:link w:val="988"/>
    <w:uiPriority w:val="99"/>
    <w:unhideWhenUsed/>
    <w:qFormat/>
    <w:pPr>
      <w:spacing w:after="120"/>
    </w:pPr>
    <w:rPr>
      <w:szCs w:val="24"/>
    </w:rPr>
  </w:style>
  <w:style w:type="character" w:styleId="988">
    <w:name w:val="正文文本 字符"/>
    <w:next w:val="988"/>
    <w:link w:val="987"/>
    <w:uiPriority w:val="99"/>
    <w:qFormat/>
    <w:rPr>
      <w:rFonts w:ascii="Times New Roman" w:hAnsi="Times New Roman" w:eastAsia="宋体" w:cs="Times New Roman"/>
      <w:szCs w:val="24"/>
    </w:rPr>
  </w:style>
  <w:style w:type="paragraph" w:styleId="989">
    <w:name w:val="正文文本缩进11"/>
    <w:basedOn w:val="719"/>
    <w:next w:val="990"/>
    <w:link w:val="719"/>
    <w:uiPriority w:val="99"/>
    <w:unhideWhenUsed/>
    <w:qFormat/>
    <w:pPr>
      <w:ind w:left="420"/>
      <w:spacing w:after="120"/>
    </w:pPr>
    <w:rPr>
      <w:szCs w:val="24"/>
    </w:rPr>
  </w:style>
  <w:style w:type="paragraph" w:styleId="990">
    <w:name w:val="寄信人地址11"/>
    <w:basedOn w:val="719"/>
    <w:next w:val="990"/>
    <w:link w:val="719"/>
    <w:qFormat/>
    <w:rPr>
      <w:sz w:val="26"/>
      <w:szCs w:val="24"/>
    </w:rPr>
  </w:style>
  <w:style w:type="paragraph" w:styleId="991">
    <w:name w:val="文本块1"/>
    <w:basedOn w:val="719"/>
    <w:next w:val="991"/>
    <w:link w:val="719"/>
    <w:uiPriority w:val="99"/>
    <w:unhideWhenUsed/>
    <w:qFormat/>
    <w:pPr>
      <w:ind w:left="630" w:right="-609" w:firstLine="420"/>
      <w:spacing w:line="360" w:lineRule="auto"/>
    </w:pPr>
    <w:rPr>
      <w:rFonts w:hint="eastAsia" w:ascii="仿宋_GB2312" w:eastAsia="仿宋_GB2312"/>
      <w:szCs w:val="20"/>
    </w:rPr>
  </w:style>
  <w:style w:type="paragraph" w:styleId="992">
    <w:name w:val="日期1"/>
    <w:basedOn w:val="719"/>
    <w:next w:val="719"/>
    <w:link w:val="719"/>
    <w:qFormat/>
    <w:pPr>
      <w:ind w:left="100"/>
    </w:pPr>
  </w:style>
  <w:style w:type="paragraph" w:styleId="993">
    <w:name w:val="页脚1"/>
    <w:basedOn w:val="719"/>
    <w:next w:val="993"/>
    <w:link w:val="719"/>
    <w:uiPriority w:val="99"/>
    <w:unhideWhenUsed/>
    <w:qFormat/>
    <w:pPr>
      <w:jc w:val="left"/>
      <w:tabs>
        <w:tab w:val="center" w:pos="4153" w:leader="none"/>
        <w:tab w:val="right" w:pos="8306" w:leader="none"/>
      </w:tabs>
    </w:pPr>
    <w:rPr>
      <w:sz w:val="18"/>
      <w:szCs w:val="18"/>
    </w:rPr>
  </w:style>
  <w:style w:type="paragraph" w:styleId="994">
    <w:name w:val="页眉1"/>
    <w:basedOn w:val="719"/>
    <w:next w:val="994"/>
    <w:link w:val="719"/>
    <w:uiPriority w:val="99"/>
    <w:unhideWhenUsed/>
    <w:qFormat/>
    <w:pPr>
      <w:tabs>
        <w:tab w:val="center" w:pos="4153" w:leader="none"/>
        <w:tab w:val="right" w:pos="8306" w:leader="none"/>
      </w:tabs>
      <w:pBdr>
        <w:top w:val="none" w:color="000000" w:sz="0" w:space="0"/>
        <w:left w:val="none" w:color="000000" w:sz="0" w:space="0"/>
        <w:bottom w:val="none" w:color="000000" w:sz="0" w:space="0"/>
        <w:right w:val="none" w:color="000000" w:sz="0" w:space="0"/>
      </w:pBdr>
    </w:pPr>
    <w:rPr>
      <w:sz w:val="18"/>
    </w:rPr>
  </w:style>
  <w:style w:type="paragraph" w:styleId="995">
    <w:name w:val="正文文本缩进 31"/>
    <w:basedOn w:val="719"/>
    <w:next w:val="995"/>
    <w:link w:val="996"/>
    <w:uiPriority w:val="99"/>
    <w:unhideWhenUsed/>
    <w:qFormat/>
    <w:pPr>
      <w:ind w:firstLine="480"/>
      <w:jc w:val="left"/>
      <w:spacing w:line="440" w:lineRule="atLeast"/>
    </w:pPr>
    <w:rPr>
      <w:sz w:val="24"/>
      <w:szCs w:val="24"/>
    </w:rPr>
  </w:style>
  <w:style w:type="character" w:styleId="996">
    <w:name w:val="正文文本缩进 3 字符"/>
    <w:next w:val="996"/>
    <w:link w:val="995"/>
    <w:qFormat/>
    <w:rPr>
      <w:rFonts w:ascii="Times New Roman" w:hAnsi="Times New Roman" w:eastAsia="宋体" w:cs="Times New Roman"/>
      <w:sz w:val="24"/>
    </w:rPr>
  </w:style>
  <w:style w:type="paragraph" w:styleId="997">
    <w:name w:val="目录 21"/>
    <w:basedOn w:val="719"/>
    <w:next w:val="719"/>
    <w:link w:val="719"/>
    <w:uiPriority w:val="39"/>
    <w:qFormat/>
    <w:pPr>
      <w:ind w:left="200"/>
      <w:spacing w:line="360" w:lineRule="auto"/>
    </w:pPr>
  </w:style>
  <w:style w:type="paragraph" w:styleId="998">
    <w:name w:val="普通(网站)1"/>
    <w:basedOn w:val="719"/>
    <w:next w:val="719"/>
    <w:link w:val="719"/>
    <w:uiPriority w:val="99"/>
    <w:qFormat/>
    <w:pPr>
      <w:jc w:val="center"/>
      <w:spacing w:before="75" w:after="75"/>
    </w:pPr>
    <w:rPr>
      <w:sz w:val="24"/>
      <w:szCs w:val="24"/>
    </w:rPr>
  </w:style>
  <w:style w:type="paragraph" w:styleId="999">
    <w:name w:val="批注主题1"/>
    <w:basedOn w:val="985"/>
    <w:next w:val="985"/>
    <w:link w:val="1000"/>
    <w:uiPriority w:val="99"/>
    <w:unhideWhenUsed/>
    <w:qFormat/>
    <w:rPr>
      <w:b/>
      <w:bCs/>
    </w:rPr>
  </w:style>
  <w:style w:type="character" w:styleId="1000">
    <w:name w:val="批注主题 字符"/>
    <w:next w:val="1000"/>
    <w:link w:val="999"/>
    <w:uiPriority w:val="99"/>
    <w:semiHidden/>
    <w:qFormat/>
    <w:rPr>
      <w:b/>
      <w:bCs/>
      <w:sz w:val="21"/>
      <w:szCs w:val="22"/>
    </w:rPr>
  </w:style>
  <w:style w:type="paragraph" w:styleId="1001">
    <w:name w:val="正文首行缩进11"/>
    <w:basedOn w:val="987"/>
    <w:next w:val="1001"/>
    <w:link w:val="719"/>
    <w:qFormat/>
    <w:pPr>
      <w:ind w:firstLine="420"/>
    </w:pPr>
    <w:rPr>
      <w:sz w:val="26"/>
    </w:rPr>
  </w:style>
  <w:style w:type="character" w:styleId="1002">
    <w:name w:val="要点1"/>
    <w:next w:val="1002"/>
    <w:link w:val="719"/>
    <w:qFormat/>
    <w:rPr>
      <w:rFonts w:ascii="Times New Roman" w:hAnsi="Times New Roman" w:eastAsia="宋体" w:cs="Times New Roman"/>
      <w:b/>
      <w:bCs/>
    </w:rPr>
  </w:style>
  <w:style w:type="character" w:styleId="1003">
    <w:name w:val="页码1"/>
    <w:next w:val="1003"/>
    <w:link w:val="719"/>
    <w:uiPriority w:val="99"/>
    <w:unhideWhenUsed/>
    <w:qFormat/>
    <w:rPr>
      <w:rFonts w:ascii="Tahoma" w:hAnsi="Tahoma" w:eastAsia="宋体" w:cs="Times New Roman"/>
      <w:sz w:val="24"/>
      <w:szCs w:val="24"/>
      <w:lang w:val="en-US" w:eastAsia="zh-CN" w:bidi="ar-SA"/>
    </w:rPr>
  </w:style>
  <w:style w:type="character" w:styleId="1004">
    <w:name w:val="已访问的超链接1"/>
    <w:next w:val="1004"/>
    <w:link w:val="719"/>
    <w:uiPriority w:val="99"/>
    <w:unhideWhenUsed/>
    <w:qFormat/>
    <w:rPr>
      <w:color w:val="333333"/>
      <w:u w:val="none"/>
    </w:rPr>
  </w:style>
  <w:style w:type="character" w:styleId="1005">
    <w:name w:val="强调1"/>
    <w:next w:val="1005"/>
    <w:link w:val="719"/>
    <w:uiPriority w:val="20"/>
    <w:qFormat/>
  </w:style>
  <w:style w:type="character" w:styleId="1006">
    <w:name w:val="批注引用1"/>
    <w:next w:val="1006"/>
    <w:link w:val="719"/>
    <w:uiPriority w:val="99"/>
    <w:unhideWhenUsed/>
    <w:qFormat/>
    <w:rPr>
      <w:sz w:val="21"/>
      <w:szCs w:val="21"/>
    </w:rPr>
  </w:style>
  <w:style w:type="paragraph" w:styleId="1007">
    <w:name w:val="寄信人地址1"/>
    <w:next w:val="1007"/>
    <w:link w:val="719"/>
    <w:qFormat/>
    <w:pPr>
      <w:jc w:val="both"/>
      <w:widowControl w:val="off"/>
    </w:pPr>
    <w:rPr>
      <w:rFonts w:ascii="Arial" w:hAnsi="Arial" w:eastAsia="楷体_GB2312"/>
      <w:sz w:val="26"/>
    </w:rPr>
  </w:style>
  <w:style w:type="character" w:styleId="1008">
    <w:name w:val="NormalCharacter1"/>
    <w:next w:val="1008"/>
    <w:link w:val="719"/>
    <w:qFormat/>
    <w:rPr>
      <w:rFonts w:ascii="Calibri" w:hAnsi="Calibri" w:eastAsia="宋体" w:cs="Times New Roman"/>
      <w:sz w:val="21"/>
      <w:szCs w:val="22"/>
      <w:lang w:val="en-US" w:eastAsia="zh-CN" w:bidi="ar-SA"/>
    </w:rPr>
  </w:style>
  <w:style w:type="paragraph" w:styleId="1009">
    <w:name w:val="首行缩进"/>
    <w:basedOn w:val="719"/>
    <w:next w:val="1009"/>
    <w:link w:val="719"/>
    <w:qFormat/>
    <w:pPr>
      <w:ind w:firstLine="480"/>
    </w:pPr>
    <w:rPr>
      <w:szCs w:val="20"/>
      <w:lang w:val="zh-CN"/>
    </w:rPr>
  </w:style>
  <w:style w:type="paragraph" w:styleId="1010">
    <w:name w:val="纯文本2"/>
    <w:basedOn w:val="719"/>
    <w:next w:val="1010"/>
    <w:link w:val="719"/>
    <w:qFormat/>
    <w:rPr>
      <w:rFonts w:ascii="宋体" w:hAnsi="Courier New"/>
      <w:szCs w:val="24"/>
    </w:rPr>
  </w:style>
  <w:style w:type="character" w:styleId="1011">
    <w:name w:val="正文文本 Char"/>
    <w:next w:val="1011"/>
    <w:link w:val="719"/>
    <w:uiPriority w:val="99"/>
    <w:semiHidden/>
    <w:qFormat/>
    <w:rPr>
      <w:rFonts w:ascii="Calibri" w:hAnsi="Calibri" w:eastAsia="宋体" w:cs="Times New Roman"/>
      <w:szCs w:val="24"/>
    </w:rPr>
  </w:style>
  <w:style w:type="paragraph" w:styleId="1012">
    <w:name w:val="纯文本4"/>
    <w:basedOn w:val="719"/>
    <w:next w:val="1012"/>
    <w:link w:val="719"/>
    <w:qFormat/>
    <w:rPr>
      <w:rFonts w:ascii="宋体" w:hAnsi="Courier New" w:eastAsia="楷体_GB2312"/>
      <w:sz w:val="26"/>
      <w:szCs w:val="20"/>
    </w:rPr>
  </w:style>
  <w:style w:type="character" w:styleId="1013">
    <w:name w:val="first-child"/>
    <w:next w:val="1013"/>
    <w:link w:val="719"/>
    <w:qFormat/>
    <w:rPr>
      <w:rFonts w:ascii="Times New Roman" w:hAnsi="Times New Roman" w:eastAsia="宋体" w:cs="Times New Roman"/>
    </w:rPr>
  </w:style>
  <w:style w:type="character" w:styleId="1014">
    <w:name w:val="layui-this"/>
    <w:next w:val="1014"/>
    <w:link w:val="719"/>
    <w:qFormat/>
    <w:rPr>
      <w:rFonts w:ascii="Times New Roman" w:hAnsi="Times New Roman" w:eastAsia="宋体" w:cs="Times New Roman"/>
      <w:shd w:val="clear" w:color="auto" w:fill="ffffff"/>
    </w:rPr>
  </w:style>
  <w:style w:type="character" w:styleId="1015">
    <w:name w:val="l-btn-left"/>
    <w:next w:val="1015"/>
    <w:link w:val="719"/>
    <w:qFormat/>
    <w:rPr>
      <w:rFonts w:ascii="Times New Roman" w:hAnsi="Times New Roman" w:eastAsia="宋体" w:cs="Times New Roman"/>
    </w:rPr>
  </w:style>
  <w:style w:type="character" w:styleId="1016">
    <w:name w:val="l-btn-text33"/>
    <w:next w:val="1016"/>
    <w:link w:val="719"/>
    <w:qFormat/>
    <w:rPr>
      <w:rFonts w:ascii="Times New Roman" w:hAnsi="Times New Roman" w:eastAsia="宋体" w:cs="Times New Roman"/>
    </w:rPr>
  </w:style>
  <w:style w:type="character" w:styleId="1017">
    <w:name w:val="l-btn-text35"/>
    <w:next w:val="1017"/>
    <w:link w:val="719"/>
    <w:qFormat/>
    <w:rPr>
      <w:rFonts w:ascii="Times New Roman" w:hAnsi="Times New Roman" w:eastAsia="宋体" w:cs="Times New Roman"/>
    </w:rPr>
  </w:style>
  <w:style w:type="character" w:styleId="1018">
    <w:name w:val="正文文本缩进 3 Char"/>
    <w:next w:val="1018"/>
    <w:link w:val="719"/>
    <w:uiPriority w:val="99"/>
    <w:semiHidden/>
    <w:qFormat/>
    <w:rPr>
      <w:rFonts w:ascii="Times New Roman" w:hAnsi="Times New Roman" w:eastAsia="宋体" w:cs="Times New Roman"/>
      <w:sz w:val="16"/>
      <w:szCs w:val="16"/>
    </w:rPr>
  </w:style>
  <w:style w:type="character" w:styleId="1019">
    <w:name w:val="l-btn-text36"/>
    <w:next w:val="1019"/>
    <w:link w:val="719"/>
    <w:qFormat/>
    <w:rPr>
      <w:rFonts w:ascii="Times New Roman" w:hAnsi="Times New Roman" w:eastAsia="宋体" w:cs="Times New Roman"/>
    </w:rPr>
  </w:style>
  <w:style w:type="character" w:styleId="1020">
    <w:name w:val="l-btn-text"/>
    <w:next w:val="1020"/>
    <w:link w:val="719"/>
    <w:qFormat/>
    <w:rPr>
      <w:rFonts w:ascii="Times New Roman" w:hAnsi="Times New Roman" w:eastAsia="宋体" w:cs="Times New Roman"/>
    </w:rPr>
  </w:style>
  <w:style w:type="paragraph" w:styleId="1021">
    <w:name w:val="正文_0"/>
    <w:next w:val="1021"/>
    <w:link w:val="719"/>
    <w:qFormat/>
    <w:pPr>
      <w:jc w:val="both"/>
      <w:widowControl w:val="off"/>
    </w:pPr>
    <w:rPr>
      <w:sz w:val="21"/>
      <w:szCs w:val="22"/>
    </w:rPr>
  </w:style>
  <w:style w:type="paragraph" w:styleId="1022">
    <w:name w:val="正文_2"/>
    <w:next w:val="1022"/>
    <w:link w:val="719"/>
    <w:qFormat/>
    <w:pPr>
      <w:jc w:val="both"/>
      <w:widowControl w:val="off"/>
    </w:pPr>
    <w:rPr>
      <w:sz w:val="21"/>
      <w:szCs w:val="22"/>
    </w:rPr>
  </w:style>
  <w:style w:type="paragraph" w:styleId="1023">
    <w:name w:val="修订1"/>
    <w:next w:val="1023"/>
    <w:link w:val="719"/>
    <w:uiPriority w:val="99"/>
    <w:unhideWhenUsed/>
    <w:qFormat/>
    <w:rPr>
      <w:sz w:val="21"/>
      <w:szCs w:val="22"/>
    </w:rPr>
  </w:style>
  <w:style w:type="table" w:styleId="1024">
    <w:name w:val="Table Normal_0"/>
    <w:next w:val="1024"/>
    <w:link w:val="719"/>
    <w:unhideWhenUsed/>
    <w:qFormat/>
    <w:tblPr/>
  </w:style>
  <w:style w:type="table" w:styleId="1025">
    <w:name w:val="网格型42"/>
    <w:basedOn w:val="721"/>
    <w:next w:val="1025"/>
    <w:link w:val="719"/>
    <w:uiPriority w:val="59"/>
    <w:qFormat/>
    <w:rPr>
      <w:rFonts w:ascii="Calibri" w:hAnsi="Calibri"/>
    </w:rPr>
    <w:tblPr/>
  </w:style>
  <w:style w:type="paragraph" w:styleId="1026">
    <w:name w:val="修订2"/>
    <w:next w:val="1026"/>
    <w:link w:val="719"/>
    <w:uiPriority w:val="99"/>
    <w:unhideWhenUsed/>
    <w:qFormat/>
    <w:rPr>
      <w:sz w:val="21"/>
      <w:szCs w:val="22"/>
    </w:rPr>
  </w:style>
  <w:style w:type="paragraph" w:styleId="1027">
    <w:name w:val="修订3"/>
    <w:next w:val="1027"/>
    <w:link w:val="719"/>
    <w:uiPriority w:val="99"/>
    <w:unhideWhenUsed/>
    <w:qFormat/>
    <w:rPr>
      <w:sz w:val="21"/>
      <w:szCs w:val="22"/>
    </w:rPr>
  </w:style>
  <w:style w:type="paragraph" w:styleId="1028">
    <w:name w:val="[正文行首缩进]"/>
    <w:next w:val="1028"/>
    <w:link w:val="719"/>
    <w:qFormat/>
    <w:pPr>
      <w:ind w:firstLine="480"/>
      <w:jc w:val="both"/>
      <w:spacing w:line="360" w:lineRule="auto"/>
      <w:widowControl w:val="off"/>
    </w:pPr>
    <w:rPr>
      <w:bCs/>
      <w:color w:val="000000"/>
      <w:sz w:val="24"/>
      <w:szCs w:val="24"/>
    </w:rPr>
  </w:style>
  <w:style w:type="character" w:styleId="1029">
    <w:name w:val="NormalCharacter11"/>
    <w:next w:val="1029"/>
    <w:link w:val="719"/>
    <w:semiHidden/>
    <w:qFormat/>
  </w:style>
  <w:style w:type="paragraph" w:styleId="1030">
    <w:name w:val="UserStyle_62"/>
    <w:basedOn w:val="719"/>
    <w:next w:val="1030"/>
    <w:link w:val="719"/>
    <w:qFormat/>
    <w:rPr>
      <w:rFonts w:ascii="宋体" w:hAnsi="Courier New"/>
    </w:rPr>
  </w:style>
  <w:style w:type="paragraph" w:styleId="1031">
    <w:name w:val="WPSOffice手动目录 1"/>
    <w:next w:val="1031"/>
    <w:link w:val="719"/>
    <w:qFormat/>
  </w:style>
  <w:style w:type="paragraph" w:styleId="1032">
    <w:name w:val="修订4"/>
    <w:next w:val="1032"/>
    <w:link w:val="719"/>
    <w:uiPriority w:val="99"/>
    <w:unhideWhenUsed/>
    <w:qFormat/>
    <w:rPr>
      <w:sz w:val="21"/>
      <w:szCs w:val="22"/>
    </w:rPr>
  </w:style>
  <w:style w:type="paragraph" w:styleId="1033">
    <w:name w:val="Table Paragraph"/>
    <w:basedOn w:val="719"/>
    <w:next w:val="1033"/>
    <w:link w:val="719"/>
    <w:uiPriority w:val="1"/>
    <w:qFormat/>
  </w:style>
  <w:style w:type="character" w:styleId="1034">
    <w:name w:val="font01"/>
    <w:next w:val="1034"/>
    <w:link w:val="719"/>
    <w:qFormat/>
    <w:rPr>
      <w:rFonts w:hint="eastAsia" w:ascii="宋体" w:hAnsi="宋体" w:eastAsia="宋体" w:cs="宋体"/>
      <w:color w:val="000000"/>
      <w:sz w:val="24"/>
      <w:szCs w:val="24"/>
      <w:u w:val="none"/>
    </w:rPr>
  </w:style>
  <w:style w:type="paragraph" w:styleId="1035">
    <w:name w:val="样式2"/>
    <w:basedOn w:val="719"/>
    <w:next w:val="1035"/>
    <w:link w:val="719"/>
    <w:qFormat/>
    <w:pPr>
      <w:ind w:firstLine="640"/>
    </w:pPr>
    <w:rPr>
      <w:rFonts w:hint="eastAsia" w:ascii="仿宋_GB2312" w:hAnsi="仿宋_GB2312"/>
    </w:rPr>
  </w:style>
  <w:style w:type="character" w:styleId="1036">
    <w:name w:val="NormalCharacter1"/>
    <w:next w:val="1036"/>
    <w:link w:val="719"/>
    <w:qFormat/>
  </w:style>
  <w:style w:type="character" w:styleId="1037">
    <w:name w:val="UserStyle_27"/>
    <w:next w:val="1037"/>
    <w:link w:val="1038"/>
    <w:qFormat/>
    <w:rPr>
      <w:rFonts w:ascii="Calibri" w:hAnsi="Calibri"/>
      <w:sz w:val="24"/>
      <w:szCs w:val="24"/>
    </w:rPr>
  </w:style>
  <w:style w:type="paragraph" w:styleId="1038">
    <w:name w:val="UserStyle_28"/>
    <w:basedOn w:val="719"/>
    <w:next w:val="1038"/>
    <w:link w:val="1037"/>
    <w:qFormat/>
    <w:pPr>
      <w:ind w:firstLine="480"/>
      <w:spacing w:line="360" w:lineRule="auto"/>
      <w:widowControl/>
    </w:pPr>
    <w:rPr>
      <w:rFonts w:ascii="Calibri" w:hAnsi="Calibri"/>
      <w:sz w:val="24"/>
      <w:szCs w:val="24"/>
    </w:rPr>
  </w:style>
  <w:style w:type="character" w:styleId="1039">
    <w:name w:val="UserStyle_12"/>
    <w:next w:val="1039"/>
    <w:link w:val="1040"/>
    <w:qFormat/>
    <w:rPr>
      <w:rFonts w:eastAsia="楷体_GB2312"/>
      <w:sz w:val="24"/>
    </w:rPr>
  </w:style>
  <w:style w:type="paragraph" w:styleId="1040">
    <w:name w:val="NormalIndent1"/>
    <w:basedOn w:val="719"/>
    <w:next w:val="1040"/>
    <w:link w:val="1039"/>
    <w:qFormat/>
    <w:pPr>
      <w:ind w:firstLine="420"/>
      <w:jc w:val="left"/>
      <w:widowControl/>
    </w:pPr>
    <w:rPr>
      <w:rFonts w:eastAsia="楷体_GB2312"/>
      <w:sz w:val="24"/>
      <w:szCs w:val="20"/>
    </w:rPr>
  </w:style>
  <w:style w:type="character" w:styleId="1041">
    <w:name w:val="font21"/>
    <w:basedOn w:val="720"/>
    <w:next w:val="1041"/>
    <w:link w:val="719"/>
    <w:qFormat/>
    <w:rPr>
      <w:rFonts w:hint="eastAsia" w:ascii="宋体" w:hAnsi="宋体" w:eastAsia="宋体" w:cs="宋体"/>
      <w:color w:val="000000"/>
      <w:sz w:val="20"/>
      <w:szCs w:val="20"/>
      <w:u w:val="none"/>
    </w:rPr>
  </w:style>
  <w:style w:type="character" w:styleId="1042">
    <w:name w:val="font31"/>
    <w:basedOn w:val="720"/>
    <w:next w:val="1042"/>
    <w:link w:val="719"/>
    <w:qFormat/>
    <w:rPr>
      <w:rFonts w:ascii="Arial" w:hAnsi="Arial" w:cs="Arial"/>
      <w:color w:val="000000"/>
      <w:sz w:val="20"/>
      <w:szCs w:val="20"/>
      <w:u w:val="none"/>
    </w:rPr>
  </w:style>
  <w:style w:type="paragraph" w:styleId="1043">
    <w:name w:val="纯文本1"/>
    <w:basedOn w:val="719"/>
    <w:next w:val="1043"/>
    <w:link w:val="719"/>
    <w:uiPriority w:val="99"/>
    <w:qFormat/>
    <w:rPr>
      <w:rFonts w:ascii="宋体" w:hAnsi="Courier New" w:eastAsia="楷体_GB2312"/>
      <w:sz w:val="28"/>
      <w:szCs w:val="20"/>
      <w:lang w:eastAsia="en-US"/>
    </w:rPr>
  </w:style>
  <w:style w:type="paragraph" w:styleId="1044">
    <w:name w:val="纯文本8"/>
    <w:basedOn w:val="719"/>
    <w:next w:val="1044"/>
    <w:link w:val="719"/>
    <w:qFormat/>
    <w:rPr>
      <w:rFonts w:ascii="宋体" w:hAnsi="Courier New" w:eastAsia="楷体_GB2312"/>
      <w:sz w:val="26"/>
      <w:szCs w:val="20"/>
    </w:rPr>
  </w:style>
  <w:style w:type="character" w:styleId="1045">
    <w:name w:val="font41"/>
    <w:basedOn w:val="720"/>
    <w:next w:val="1045"/>
    <w:link w:val="719"/>
    <w:qFormat/>
    <w:rPr>
      <w:rFonts w:hint="eastAsia" w:ascii="宋体" w:hAnsi="宋体" w:eastAsia="宋体" w:cs="宋体"/>
      <w:color w:val="000000"/>
      <w:sz w:val="20"/>
      <w:szCs w:val="20"/>
      <w:u w:val="none"/>
    </w:rPr>
  </w:style>
  <w:style w:type="character" w:styleId="1046">
    <w:name w:val="font61"/>
    <w:basedOn w:val="720"/>
    <w:next w:val="1046"/>
    <w:link w:val="719"/>
    <w:qFormat/>
    <w:rPr>
      <w:rFonts w:ascii="Arial" w:hAnsi="Arial" w:cs="Arial"/>
      <w:color w:val="000000"/>
      <w:sz w:val="20"/>
      <w:szCs w:val="20"/>
      <w:u w:val="none"/>
    </w:rPr>
  </w:style>
  <w:style w:type="table" w:styleId="1047">
    <w:name w:val="Table Normal_1"/>
    <w:next w:val="1047"/>
    <w:link w:val="719"/>
    <w:unhideWhenUsed/>
    <w:qFormat/>
    <w:rPr>
      <w:rFonts w:ascii="Arial" w:hAnsi="Arial" w:cs="Arial"/>
    </w:rPr>
    <w:tblPr/>
  </w:style>
  <w:style w:type="character" w:styleId="1048">
    <w:name w:val="font11"/>
    <w:basedOn w:val="720"/>
    <w:next w:val="1048"/>
    <w:link w:val="719"/>
    <w:qFormat/>
    <w:rPr>
      <w:rFonts w:hint="eastAsia" w:ascii="宋体" w:hAnsi="宋体" w:eastAsia="宋体" w:cs="宋体"/>
      <w:b/>
      <w:bCs/>
      <w:color w:val="000000"/>
      <w:sz w:val="21"/>
      <w:szCs w:val="21"/>
      <w:u w:val="none"/>
    </w:rPr>
  </w:style>
  <w:style w:type="paragraph" w:styleId="1049">
    <w:name w:val="纯文本7"/>
    <w:basedOn w:val="719"/>
    <w:next w:val="1049"/>
    <w:link w:val="719"/>
    <w:qFormat/>
    <w:rPr>
      <w:rFonts w:ascii="宋体" w:hAnsi="Courier New"/>
      <w:sz w:val="24"/>
      <w:szCs w:val="20"/>
      <w:lang w:val="zh-CN"/>
    </w:rPr>
  </w:style>
  <w:style w:type="paragraph" w:styleId="1050">
    <w:name w:val="Plain Text1"/>
    <w:basedOn w:val="719"/>
    <w:next w:val="1050"/>
    <w:link w:val="719"/>
    <w:qFormat/>
    <w:rPr>
      <w:rFonts w:ascii="宋体" w:hAnsi="Courier New"/>
      <w:sz w:val="24"/>
      <w:szCs w:val="20"/>
    </w:rPr>
  </w:style>
  <w:style w:type="paragraph" w:styleId="1051">
    <w:name w:val="文档结构图1"/>
    <w:basedOn w:val="719"/>
    <w:next w:val="1051"/>
    <w:link w:val="719"/>
    <w:uiPriority w:val="99"/>
    <w:qFormat/>
    <w:rPr>
      <w:rFonts w:ascii="宋体"/>
      <w:sz w:val="18"/>
      <w:szCs w:val="18"/>
    </w:rPr>
  </w:style>
  <w:style w:type="paragraph" w:styleId="1052">
    <w:name w:val="正文缩进 Char Char"/>
    <w:basedOn w:val="719"/>
    <w:next w:val="1052"/>
    <w:link w:val="719"/>
    <w:qFormat/>
    <w:pPr>
      <w:ind w:firstLine="420"/>
    </w:pPr>
    <w:rPr>
      <w:rFonts w:ascii="Calibri" w:hAnsi="Calibri" w:eastAsia="宋体" w:cs="Times New Roman"/>
      <w:szCs w:val="24"/>
    </w:rPr>
  </w:style>
  <w:style w:type="paragraph" w:styleId="1053">
    <w:name w:val="正文文本首行缩进 21"/>
    <w:basedOn w:val="761"/>
    <w:next w:val="1053"/>
    <w:link w:val="719"/>
    <w:qFormat/>
    <w:pPr>
      <w:ind w:firstLine="420"/>
    </w:pPr>
  </w:style>
  <w:style w:type="paragraph" w:styleId="1054">
    <w:name w:val="无编号条款"/>
    <w:basedOn w:val="719"/>
    <w:next w:val="1054"/>
    <w:link w:val="719"/>
    <w:qFormat/>
    <w:pPr>
      <w:ind w:firstLine="200"/>
      <w:spacing w:line="400" w:lineRule="exact"/>
    </w:pPr>
    <w:rPr>
      <w:rFonts w:ascii="宋体" w:hAnsi="宋体"/>
    </w:rPr>
  </w:style>
  <w:style w:type="paragraph" w:styleId="1055">
    <w:name w:val="正文 A"/>
    <w:next w:val="1055"/>
    <w:link w:val="719"/>
    <w:qFormat/>
    <w:pPr>
      <w:jc w:val="both"/>
      <w:widowControl w:val="off"/>
      <w:framePr w:wrap="around" w:vAnchor="margin" w:hAnchor="text" w:yAlign="top"/>
    </w:pPr>
    <w:rPr>
      <w:rFonts w:ascii="Times New Roman" w:hAnsi="Arial Unicode MS" w:eastAsia="Arial Unicode MS" w:cs="Arial Unicode MS"/>
      <w:color w:val="000000"/>
      <w:sz w:val="21"/>
      <w:szCs w:val="21"/>
      <w:lang w:val="en-US" w:eastAsia="zh-CN" w:bidi="ar-SA"/>
    </w:rPr>
  </w:style>
  <w:style w:type="character" w:styleId="1056" w:default="1">
    <w:name w:val="Default Paragraph Font"/>
    <w:uiPriority w:val="1"/>
    <w:semiHidden/>
    <w:unhideWhenUsed/>
  </w:style>
  <w:style w:type="numbering" w:styleId="1057" w:default="1">
    <w:name w:val="No List"/>
    <w:uiPriority w:val="99"/>
    <w:semiHidden/>
    <w:unhideWhenUsed/>
  </w:style>
  <w:style w:type="table" w:styleId="105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dc:creator>
  <cp:revision>20</cp:revision>
  <dcterms:created xsi:type="dcterms:W3CDTF">2024-03-13T15:14:00Z</dcterms:created>
  <dcterms:modified xsi:type="dcterms:W3CDTF">2026-01-12T09:54:24Z</dcterms:modified>
</cp:coreProperties>
</file>